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379"/>
      </w:tblGrid>
      <w:tr w:rsidR="00566145" w:rsidRPr="00566145" w:rsidTr="00BA76D1">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dieu_1"/>
          <w:p w:rsidR="00981B33" w:rsidRPr="00566145" w:rsidRDefault="004A57B3" w:rsidP="00B4341A">
            <w:pPr>
              <w:spacing w:before="0" w:line="240" w:lineRule="auto"/>
              <w:jc w:val="center"/>
              <w:rPr>
                <w:sz w:val="28"/>
              </w:rPr>
            </w:pPr>
            <w:r w:rsidRPr="00566145">
              <w:rPr>
                <w:b/>
                <w:bCs/>
                <w:noProof/>
                <w:sz w:val="28"/>
                <w:lang w:val="vi-VN" w:eastAsia="vi-VN"/>
              </w:rPr>
              <mc:AlternateContent>
                <mc:Choice Requires="wps">
                  <w:drawing>
                    <wp:anchor distT="0" distB="0" distL="114300" distR="114300" simplePos="0" relativeHeight="251658240" behindDoc="0" locked="0" layoutInCell="1" allowOverlap="1" wp14:anchorId="35D68DA1" wp14:editId="03043009">
                      <wp:simplePos x="0" y="0"/>
                      <wp:positionH relativeFrom="column">
                        <wp:posOffset>594360</wp:posOffset>
                      </wp:positionH>
                      <wp:positionV relativeFrom="paragraph">
                        <wp:posOffset>278765</wp:posOffset>
                      </wp:positionV>
                      <wp:extent cx="497840" cy="0"/>
                      <wp:effectExtent l="7620" t="8255" r="8890" b="1079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F9F8B1C" id="_x0000_t32" coordsize="21600,21600" o:spt="32" o:oned="t" path="m,l21600,21600e" filled="f">
                      <v:path arrowok="t" fillok="f" o:connecttype="none"/>
                      <o:lock v:ext="edit" shapetype="t"/>
                    </v:shapetype>
                    <v:shape id="AutoShape 4" o:spid="_x0000_s1026" type="#_x0000_t32" style="position:absolute;margin-left:46.8pt;margin-top:21.95pt;width:3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2HW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"/>
                  </w:pict>
                </mc:Fallback>
              </mc:AlternateContent>
            </w:r>
            <w:r w:rsidR="00C91178" w:rsidRPr="00566145">
              <w:rPr>
                <w:b/>
                <w:bCs/>
                <w:sz w:val="28"/>
              </w:rPr>
              <w:t xml:space="preserve">BỘ Y TẾ </w:t>
            </w:r>
            <w:r w:rsidR="00981B33" w:rsidRPr="00566145">
              <w:rPr>
                <w:b/>
                <w:bCs/>
                <w:sz w:val="28"/>
                <w:lang w:val="vi-VN"/>
              </w:rPr>
              <w:br/>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981B33" w:rsidRPr="00566145" w:rsidRDefault="004A57B3" w:rsidP="00B4341A">
            <w:pPr>
              <w:spacing w:before="0" w:line="240" w:lineRule="auto"/>
              <w:jc w:val="center"/>
              <w:rPr>
                <w:sz w:val="28"/>
              </w:rPr>
            </w:pPr>
            <w:r w:rsidRPr="00566145">
              <w:rPr>
                <w:b/>
                <w:bCs/>
                <w:noProof/>
                <w:sz w:val="28"/>
                <w:lang w:val="vi-VN" w:eastAsia="vi-VN"/>
              </w:rPr>
              <mc:AlternateContent>
                <mc:Choice Requires="wps">
                  <w:drawing>
                    <wp:anchor distT="0" distB="0" distL="114300" distR="114300" simplePos="0" relativeHeight="251657216" behindDoc="0" locked="0" layoutInCell="1" allowOverlap="1" wp14:anchorId="52B374E1" wp14:editId="4997AAA4">
                      <wp:simplePos x="0" y="0"/>
                      <wp:positionH relativeFrom="column">
                        <wp:posOffset>1056005</wp:posOffset>
                      </wp:positionH>
                      <wp:positionV relativeFrom="paragraph">
                        <wp:posOffset>481965</wp:posOffset>
                      </wp:positionV>
                      <wp:extent cx="1799590" cy="0"/>
                      <wp:effectExtent l="13970" t="11430" r="5715"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8FF26E" id="AutoShape 3" o:spid="_x0000_s1026" type="#_x0000_t32" style="position:absolute;margin-left:83.15pt;margin-top:37.95pt;width:14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"/>
                  </w:pict>
                </mc:Fallback>
              </mc:AlternateContent>
            </w:r>
            <w:r w:rsidR="00981B33" w:rsidRPr="00566145">
              <w:rPr>
                <w:b/>
                <w:bCs/>
                <w:sz w:val="28"/>
                <w:lang w:val="vi-VN"/>
              </w:rPr>
              <w:t>CỘNG HÒA XÃ HỘI CHỦ NGHĨA VIỆT NAM</w:t>
            </w:r>
            <w:r w:rsidR="00981B33" w:rsidRPr="00566145">
              <w:rPr>
                <w:b/>
                <w:bCs/>
                <w:sz w:val="28"/>
                <w:lang w:val="vi-VN"/>
              </w:rPr>
              <w:br/>
              <w:t xml:space="preserve">Độc lập - Tự do - Hạnh phúc </w:t>
            </w:r>
            <w:r w:rsidR="00981B33" w:rsidRPr="00566145">
              <w:rPr>
                <w:b/>
                <w:bCs/>
                <w:sz w:val="28"/>
                <w:lang w:val="vi-VN"/>
              </w:rPr>
              <w:br/>
            </w:r>
          </w:p>
        </w:tc>
      </w:tr>
      <w:tr w:rsidR="00566145" w:rsidRPr="00566145" w:rsidTr="00BA76D1">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981B33" w:rsidRPr="00566145" w:rsidRDefault="004A57B3" w:rsidP="00B4341A">
            <w:pPr>
              <w:spacing w:before="0" w:line="240" w:lineRule="auto"/>
              <w:jc w:val="center"/>
              <w:rPr>
                <w:sz w:val="28"/>
              </w:rPr>
            </w:pPr>
            <w:r w:rsidRPr="00566145">
              <w:rPr>
                <w:noProof/>
                <w:sz w:val="28"/>
                <w:lang w:val="vi-VN" w:eastAsia="vi-VN"/>
              </w:rPr>
              <mc:AlternateContent>
                <mc:Choice Requires="wps">
                  <w:drawing>
                    <wp:anchor distT="0" distB="0" distL="114300" distR="114300" simplePos="0" relativeHeight="251659264" behindDoc="0" locked="0" layoutInCell="1" allowOverlap="1" wp14:anchorId="5A7A2A52" wp14:editId="1BB67657">
                      <wp:simplePos x="0" y="0"/>
                      <wp:positionH relativeFrom="column">
                        <wp:posOffset>201930</wp:posOffset>
                      </wp:positionH>
                      <wp:positionV relativeFrom="paragraph">
                        <wp:posOffset>247015</wp:posOffset>
                      </wp:positionV>
                      <wp:extent cx="1431290" cy="506730"/>
                      <wp:effectExtent l="5715" t="8890" r="10795" b="825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506730"/>
                              </a:xfrm>
                              <a:prstGeom prst="rect">
                                <a:avLst/>
                              </a:prstGeom>
                              <a:solidFill>
                                <a:srgbClr val="FFFFFF"/>
                              </a:solidFill>
                              <a:ln w="9525">
                                <a:solidFill>
                                  <a:srgbClr val="000000"/>
                                </a:solidFill>
                                <a:miter lim="800000"/>
                                <a:headEnd/>
                                <a:tailEnd/>
                              </a:ln>
                            </wps:spPr>
                            <wps:txbx>
                              <w:txbxContent>
                                <w:p w:rsidR="00955CAD" w:rsidRDefault="00955CAD" w:rsidP="00955CAD">
                                  <w:pPr>
                                    <w:spacing w:before="0" w:line="240" w:lineRule="auto"/>
                                    <w:jc w:val="center"/>
                                    <w:rPr>
                                      <w:b/>
                                      <w:sz w:val="26"/>
                                    </w:rPr>
                                  </w:pPr>
                                  <w:r w:rsidRPr="00955CAD">
                                    <w:rPr>
                                      <w:b/>
                                      <w:sz w:val="26"/>
                                    </w:rPr>
                                    <w:t>DỰ THẢO</w:t>
                                  </w:r>
                                </w:p>
                                <w:p w:rsidR="001650E7" w:rsidRPr="00955CAD" w:rsidRDefault="001650E7" w:rsidP="00955CAD">
                                  <w:pPr>
                                    <w:spacing w:before="0" w:line="240" w:lineRule="auto"/>
                                    <w:jc w:val="center"/>
                                    <w:rPr>
                                      <w:b/>
                                      <w:sz w:val="26"/>
                                    </w:rPr>
                                  </w:pPr>
                                  <w:r>
                                    <w:rPr>
                                      <w:b/>
                                      <w:sz w:val="26"/>
                                    </w:rPr>
                                    <w:t>(</w:t>
                                  </w:r>
                                  <w:proofErr w:type="gramStart"/>
                                  <w:r>
                                    <w:rPr>
                                      <w:b/>
                                      <w:sz w:val="26"/>
                                    </w:rPr>
                                    <w:t>ngày</w:t>
                                  </w:r>
                                  <w:proofErr w:type="gramEnd"/>
                                  <w:r>
                                    <w:rPr>
                                      <w:b/>
                                      <w:sz w:val="26"/>
                                    </w:rPr>
                                    <w:t xml:space="preserve"> </w:t>
                                  </w:r>
                                  <w:r w:rsidR="00E82901">
                                    <w:rPr>
                                      <w:b/>
                                      <w:sz w:val="26"/>
                                    </w:rPr>
                                    <w:t>20</w:t>
                                  </w:r>
                                  <w:r>
                                    <w:rPr>
                                      <w:b/>
                                      <w:sz w:val="26"/>
                                    </w:rPr>
                                    <w:t>/</w:t>
                                  </w:r>
                                  <w:r w:rsidR="00532116">
                                    <w:rPr>
                                      <w:b/>
                                      <w:sz w:val="26"/>
                                    </w:rPr>
                                    <w:t>8</w:t>
                                  </w:r>
                                  <w:r>
                                    <w:rPr>
                                      <w:b/>
                                      <w:sz w:val="26"/>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9pt;margin-top:19.45pt;width:112.7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">
                      <v:textbox>
                        <w:txbxContent>
                          <w:p w:rsidR="00955CAD" w:rsidRDefault="00955CAD" w:rsidP="00955CAD">
                            <w:pPr>
                              <w:spacing w:before="0" w:line="240" w:lineRule="auto"/>
                              <w:jc w:val="center"/>
                              <w:rPr>
                                <w:b/>
                                <w:sz w:val="26"/>
                              </w:rPr>
                            </w:pPr>
                            <w:r w:rsidRPr="00955CAD">
                              <w:rPr>
                                <w:b/>
                                <w:sz w:val="26"/>
                              </w:rPr>
                              <w:t>DỰ THẢO</w:t>
                            </w:r>
                          </w:p>
                          <w:p w:rsidR="001650E7" w:rsidRPr="00955CAD" w:rsidRDefault="001650E7" w:rsidP="00955CAD">
                            <w:pPr>
                              <w:spacing w:before="0" w:line="240" w:lineRule="auto"/>
                              <w:jc w:val="center"/>
                              <w:rPr>
                                <w:b/>
                                <w:sz w:val="26"/>
                              </w:rPr>
                            </w:pPr>
                            <w:r>
                              <w:rPr>
                                <w:b/>
                                <w:sz w:val="26"/>
                              </w:rPr>
                              <w:t>(</w:t>
                            </w:r>
                            <w:proofErr w:type="gramStart"/>
                            <w:r>
                              <w:rPr>
                                <w:b/>
                                <w:sz w:val="26"/>
                              </w:rPr>
                              <w:t>ngày</w:t>
                            </w:r>
                            <w:proofErr w:type="gramEnd"/>
                            <w:r>
                              <w:rPr>
                                <w:b/>
                                <w:sz w:val="26"/>
                              </w:rPr>
                              <w:t xml:space="preserve"> </w:t>
                            </w:r>
                            <w:r w:rsidR="00E82901">
                              <w:rPr>
                                <w:b/>
                                <w:sz w:val="26"/>
                              </w:rPr>
                              <w:t>20</w:t>
                            </w:r>
                            <w:r>
                              <w:rPr>
                                <w:b/>
                                <w:sz w:val="26"/>
                              </w:rPr>
                              <w:t>/</w:t>
                            </w:r>
                            <w:r w:rsidR="00532116">
                              <w:rPr>
                                <w:b/>
                                <w:sz w:val="26"/>
                              </w:rPr>
                              <w:t>8</w:t>
                            </w:r>
                            <w:r>
                              <w:rPr>
                                <w:b/>
                                <w:sz w:val="26"/>
                              </w:rPr>
                              <w:t>/2025)</w:t>
                            </w:r>
                          </w:p>
                        </w:txbxContent>
                      </v:textbox>
                    </v:shape>
                  </w:pict>
                </mc:Fallback>
              </mc:AlternateContent>
            </w:r>
            <w:r w:rsidR="00981B33" w:rsidRPr="00566145">
              <w:rPr>
                <w:sz w:val="28"/>
                <w:lang w:val="vi-VN"/>
              </w:rPr>
              <w:t xml:space="preserve">Số: </w:t>
            </w:r>
            <w:r w:rsidR="006C0019" w:rsidRPr="00566145">
              <w:rPr>
                <w:sz w:val="28"/>
              </w:rPr>
              <w:t xml:space="preserve">       </w:t>
            </w:r>
            <w:r w:rsidR="00981B33" w:rsidRPr="00566145">
              <w:rPr>
                <w:sz w:val="28"/>
              </w:rPr>
              <w:t xml:space="preserve"> </w:t>
            </w:r>
            <w:r w:rsidR="006C0019" w:rsidRPr="00566145">
              <w:rPr>
                <w:sz w:val="28"/>
              </w:rPr>
              <w:t>/2025</w:t>
            </w:r>
            <w:r w:rsidR="00981B33" w:rsidRPr="00566145">
              <w:rPr>
                <w:sz w:val="28"/>
                <w:lang w:val="vi-VN"/>
              </w:rPr>
              <w:t>/</w:t>
            </w:r>
            <w:r w:rsidR="006C0019" w:rsidRPr="00566145">
              <w:rPr>
                <w:sz w:val="28"/>
              </w:rPr>
              <w:t>TT-BYT</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981B33" w:rsidRPr="00566145" w:rsidRDefault="00981B33" w:rsidP="00B4341A">
            <w:pPr>
              <w:spacing w:before="0" w:line="240" w:lineRule="auto"/>
              <w:jc w:val="center"/>
              <w:rPr>
                <w:i/>
                <w:iCs/>
                <w:sz w:val="28"/>
              </w:rPr>
            </w:pPr>
            <w:r w:rsidRPr="00566145">
              <w:rPr>
                <w:i/>
                <w:iCs/>
                <w:sz w:val="28"/>
              </w:rPr>
              <w:t>Hà Nội, ngày    tháng     năm 202</w:t>
            </w:r>
            <w:r w:rsidR="00FA001A" w:rsidRPr="00566145">
              <w:rPr>
                <w:i/>
                <w:iCs/>
                <w:sz w:val="28"/>
              </w:rPr>
              <w:t>5</w:t>
            </w:r>
          </w:p>
          <w:p w:rsidR="00B531C9" w:rsidRPr="00566145" w:rsidRDefault="00B531C9" w:rsidP="00B4341A">
            <w:pPr>
              <w:spacing w:before="0" w:line="240" w:lineRule="auto"/>
              <w:rPr>
                <w:sz w:val="28"/>
              </w:rPr>
            </w:pPr>
          </w:p>
        </w:tc>
      </w:tr>
    </w:tbl>
    <w:p w:rsidR="001650E7" w:rsidRPr="00566145" w:rsidRDefault="001650E7" w:rsidP="00B4341A">
      <w:pPr>
        <w:spacing w:before="0" w:line="240" w:lineRule="auto"/>
        <w:jc w:val="center"/>
        <w:rPr>
          <w:b/>
          <w:sz w:val="28"/>
        </w:rPr>
      </w:pPr>
      <w:bookmarkStart w:id="1" w:name="loai_1"/>
      <w:bookmarkStart w:id="2" w:name="loai_1_name"/>
      <w:bookmarkEnd w:id="1"/>
    </w:p>
    <w:p w:rsidR="001650E7" w:rsidRPr="00566145" w:rsidRDefault="001650E7" w:rsidP="00B4341A">
      <w:pPr>
        <w:spacing w:before="0" w:line="240" w:lineRule="auto"/>
        <w:jc w:val="center"/>
        <w:rPr>
          <w:b/>
          <w:sz w:val="28"/>
        </w:rPr>
      </w:pPr>
    </w:p>
    <w:p w:rsidR="001650E7" w:rsidRPr="00566145" w:rsidRDefault="001650E7" w:rsidP="00B4341A">
      <w:pPr>
        <w:spacing w:before="0" w:line="240" w:lineRule="auto"/>
        <w:jc w:val="center"/>
        <w:rPr>
          <w:b/>
          <w:sz w:val="28"/>
        </w:rPr>
      </w:pPr>
    </w:p>
    <w:p w:rsidR="00250AD8" w:rsidRPr="00566145" w:rsidRDefault="002727B0" w:rsidP="007D6A84">
      <w:pPr>
        <w:spacing w:before="0" w:line="240" w:lineRule="auto"/>
        <w:jc w:val="center"/>
        <w:rPr>
          <w:b/>
          <w:sz w:val="28"/>
          <w:szCs w:val="28"/>
        </w:rPr>
      </w:pPr>
      <w:r w:rsidRPr="00566145">
        <w:rPr>
          <w:b/>
          <w:sz w:val="28"/>
          <w:szCs w:val="28"/>
        </w:rPr>
        <w:t>THÔNG TƯ</w:t>
      </w:r>
      <w:bookmarkEnd w:id="2"/>
    </w:p>
    <w:p w:rsidR="000600FC" w:rsidRPr="00566145" w:rsidRDefault="00D548CA" w:rsidP="007D6A84">
      <w:pPr>
        <w:spacing w:before="0" w:line="240" w:lineRule="auto"/>
        <w:jc w:val="center"/>
        <w:rPr>
          <w:b/>
          <w:sz w:val="28"/>
          <w:szCs w:val="28"/>
        </w:rPr>
      </w:pPr>
      <w:r w:rsidRPr="00566145">
        <w:rPr>
          <w:b/>
          <w:sz w:val="28"/>
          <w:szCs w:val="28"/>
        </w:rPr>
        <w:t>Q</w:t>
      </w:r>
      <w:r w:rsidRPr="00566145">
        <w:rPr>
          <w:b/>
          <w:sz w:val="28"/>
          <w:szCs w:val="28"/>
          <w:lang w:val="vi-VN"/>
        </w:rPr>
        <w:t>uy định việc phân cấp</w:t>
      </w:r>
      <w:r w:rsidR="00E55B38" w:rsidRPr="00566145">
        <w:rPr>
          <w:b/>
          <w:sz w:val="28"/>
          <w:szCs w:val="28"/>
        </w:rPr>
        <w:t xml:space="preserve"> thực hiện</w:t>
      </w:r>
      <w:r w:rsidR="00E82901">
        <w:rPr>
          <w:b/>
          <w:sz w:val="28"/>
          <w:szCs w:val="28"/>
        </w:rPr>
        <w:t xml:space="preserve"> một số</w:t>
      </w:r>
      <w:r w:rsidR="00E55B38" w:rsidRPr="00566145">
        <w:rPr>
          <w:b/>
          <w:sz w:val="28"/>
          <w:szCs w:val="28"/>
        </w:rPr>
        <w:t xml:space="preserve"> nhiệm vụ và</w:t>
      </w:r>
      <w:r w:rsidRPr="00566145">
        <w:rPr>
          <w:b/>
          <w:sz w:val="28"/>
          <w:szCs w:val="28"/>
          <w:lang w:val="vi-VN"/>
        </w:rPr>
        <w:t xml:space="preserve"> giải quyết</w:t>
      </w:r>
      <w:r w:rsidR="00E82901">
        <w:rPr>
          <w:b/>
          <w:sz w:val="28"/>
          <w:szCs w:val="28"/>
        </w:rPr>
        <w:t xml:space="preserve"> một số</w:t>
      </w:r>
      <w:r w:rsidRPr="00566145">
        <w:rPr>
          <w:b/>
          <w:sz w:val="28"/>
          <w:szCs w:val="28"/>
          <w:lang w:val="vi-VN"/>
        </w:rPr>
        <w:t xml:space="preserve"> </w:t>
      </w:r>
    </w:p>
    <w:p w:rsidR="00D548CA" w:rsidRPr="00566145" w:rsidRDefault="00D548CA" w:rsidP="007D6A84">
      <w:pPr>
        <w:spacing w:before="0" w:line="240" w:lineRule="auto"/>
        <w:jc w:val="center"/>
        <w:rPr>
          <w:b/>
          <w:sz w:val="28"/>
          <w:szCs w:val="28"/>
          <w:lang w:val="vi-VN"/>
        </w:rPr>
      </w:pPr>
      <w:r w:rsidRPr="00566145">
        <w:rPr>
          <w:b/>
          <w:sz w:val="28"/>
          <w:szCs w:val="28"/>
          <w:lang w:val="vi-VN"/>
        </w:rPr>
        <w:t xml:space="preserve">thủ tục hành chính </w:t>
      </w:r>
      <w:r w:rsidR="00D93F30" w:rsidRPr="00566145">
        <w:rPr>
          <w:b/>
          <w:sz w:val="28"/>
          <w:szCs w:val="28"/>
        </w:rPr>
        <w:t>trong lĩnh vực dược</w:t>
      </w:r>
      <w:r w:rsidRPr="00566145">
        <w:rPr>
          <w:b/>
          <w:sz w:val="28"/>
          <w:szCs w:val="28"/>
          <w:lang w:val="vi-VN"/>
        </w:rPr>
        <w:t xml:space="preserve"> thuộc thẩm quyền</w:t>
      </w:r>
      <w:r w:rsidR="00194FFE" w:rsidRPr="00566145">
        <w:rPr>
          <w:b/>
          <w:sz w:val="28"/>
          <w:szCs w:val="28"/>
        </w:rPr>
        <w:t xml:space="preserve"> </w:t>
      </w:r>
      <w:r w:rsidRPr="00566145">
        <w:rPr>
          <w:b/>
          <w:sz w:val="28"/>
          <w:szCs w:val="28"/>
          <w:lang w:val="vi-VN"/>
        </w:rPr>
        <w:t>của Bộ Y tế</w:t>
      </w:r>
      <w:r w:rsidR="009972C0" w:rsidRPr="00566145">
        <w:rPr>
          <w:b/>
          <w:sz w:val="28"/>
          <w:szCs w:val="28"/>
        </w:rPr>
        <w:t xml:space="preserve"> </w:t>
      </w:r>
    </w:p>
    <w:p w:rsidR="00B531C9" w:rsidRPr="00566145" w:rsidRDefault="004A57B3" w:rsidP="007D6A84">
      <w:pPr>
        <w:spacing w:before="0" w:line="240" w:lineRule="auto"/>
        <w:rPr>
          <w:sz w:val="28"/>
          <w:szCs w:val="28"/>
        </w:rPr>
      </w:pPr>
      <w:r w:rsidRPr="00566145">
        <w:rPr>
          <w:noProof/>
          <w:sz w:val="28"/>
          <w:szCs w:val="28"/>
          <w:lang w:val="vi-VN" w:eastAsia="vi-VN"/>
        </w:rPr>
        <mc:AlternateContent>
          <mc:Choice Requires="wps">
            <w:drawing>
              <wp:anchor distT="0" distB="0" distL="114300" distR="114300" simplePos="0" relativeHeight="251656192" behindDoc="0" locked="0" layoutInCell="1" allowOverlap="1" wp14:anchorId="41E6A652" wp14:editId="488772E7">
                <wp:simplePos x="0" y="0"/>
                <wp:positionH relativeFrom="column">
                  <wp:posOffset>1978660</wp:posOffset>
                </wp:positionH>
                <wp:positionV relativeFrom="paragraph">
                  <wp:posOffset>46355</wp:posOffset>
                </wp:positionV>
                <wp:extent cx="1799590" cy="0"/>
                <wp:effectExtent l="10795" t="5715" r="889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671891" id="AutoShape 2" o:spid="_x0000_s1026" type="#_x0000_t32" style="position:absolute;margin-left:155.8pt;margin-top:3.65pt;width:141.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"/>
            </w:pict>
          </mc:Fallback>
        </mc:AlternateContent>
      </w:r>
    </w:p>
    <w:bookmarkEnd w:id="0"/>
    <w:p w:rsidR="00C50346" w:rsidRPr="00566145" w:rsidRDefault="00C50346" w:rsidP="007D6A84">
      <w:pPr>
        <w:spacing w:before="0" w:line="276" w:lineRule="auto"/>
        <w:ind w:firstLine="720"/>
        <w:rPr>
          <w:i/>
          <w:noProof/>
          <w:sz w:val="28"/>
          <w:szCs w:val="28"/>
        </w:rPr>
      </w:pPr>
      <w:r w:rsidRPr="00566145">
        <w:rPr>
          <w:i/>
          <w:noProof/>
          <w:sz w:val="28"/>
          <w:szCs w:val="28"/>
        </w:rPr>
        <w:t>Căn cứ Luật Tổ chức Chính phủ ngày 1</w:t>
      </w:r>
      <w:r w:rsidR="00424734" w:rsidRPr="00566145">
        <w:rPr>
          <w:i/>
          <w:noProof/>
          <w:sz w:val="28"/>
          <w:szCs w:val="28"/>
        </w:rPr>
        <w:t>8</w:t>
      </w:r>
      <w:r w:rsidRPr="00566145">
        <w:rPr>
          <w:i/>
          <w:noProof/>
          <w:sz w:val="28"/>
          <w:szCs w:val="28"/>
        </w:rPr>
        <w:t xml:space="preserve"> tháng 02 năm 2025;</w:t>
      </w:r>
    </w:p>
    <w:p w:rsidR="00920CED" w:rsidRPr="00566145" w:rsidRDefault="00CA1783" w:rsidP="007D6A84">
      <w:pPr>
        <w:spacing w:before="0" w:line="276" w:lineRule="auto"/>
        <w:ind w:firstLine="720"/>
        <w:rPr>
          <w:i/>
          <w:noProof/>
          <w:sz w:val="28"/>
          <w:szCs w:val="28"/>
          <w:lang w:val="vi-VN"/>
        </w:rPr>
      </w:pPr>
      <w:r w:rsidRPr="00566145">
        <w:rPr>
          <w:i/>
          <w:noProof/>
          <w:sz w:val="28"/>
          <w:szCs w:val="28"/>
          <w:lang w:val="vi-VN"/>
        </w:rPr>
        <w:t xml:space="preserve">Căn cứ Luật Dược ngày 06 tháng </w:t>
      </w:r>
      <w:r w:rsidR="00920CED" w:rsidRPr="00566145">
        <w:rPr>
          <w:i/>
          <w:noProof/>
          <w:sz w:val="28"/>
          <w:szCs w:val="28"/>
          <w:lang w:val="vi-VN"/>
        </w:rPr>
        <w:t>04</w:t>
      </w:r>
      <w:r w:rsidRPr="00566145">
        <w:rPr>
          <w:i/>
          <w:noProof/>
          <w:sz w:val="28"/>
          <w:szCs w:val="28"/>
        </w:rPr>
        <w:t xml:space="preserve"> năm </w:t>
      </w:r>
      <w:r w:rsidR="00920CED" w:rsidRPr="00566145">
        <w:rPr>
          <w:i/>
          <w:noProof/>
          <w:sz w:val="28"/>
          <w:szCs w:val="28"/>
          <w:lang w:val="vi-VN"/>
        </w:rPr>
        <w:t>2016;</w:t>
      </w:r>
    </w:p>
    <w:p w:rsidR="00920CED" w:rsidRPr="00566145" w:rsidRDefault="00920CED" w:rsidP="007D6A84">
      <w:pPr>
        <w:spacing w:before="0" w:line="276" w:lineRule="auto"/>
        <w:ind w:firstLine="720"/>
        <w:rPr>
          <w:i/>
          <w:noProof/>
          <w:sz w:val="28"/>
          <w:szCs w:val="28"/>
          <w:lang w:val="vi-VN"/>
        </w:rPr>
      </w:pPr>
      <w:r w:rsidRPr="00566145">
        <w:rPr>
          <w:i/>
          <w:noProof/>
          <w:sz w:val="28"/>
          <w:szCs w:val="28"/>
          <w:lang w:val="vi-VN"/>
        </w:rPr>
        <w:t>Căn cứ Luật sửa đổi, bổ</w:t>
      </w:r>
      <w:r w:rsidR="00CA1783" w:rsidRPr="00566145">
        <w:rPr>
          <w:i/>
          <w:noProof/>
          <w:sz w:val="28"/>
          <w:szCs w:val="28"/>
          <w:lang w:val="vi-VN"/>
        </w:rPr>
        <w:t xml:space="preserve"> sung một số điều của Luật Dược ngày 21 tháng 11 năm </w:t>
      </w:r>
      <w:r w:rsidRPr="00566145">
        <w:rPr>
          <w:i/>
          <w:noProof/>
          <w:sz w:val="28"/>
          <w:szCs w:val="28"/>
          <w:lang w:val="vi-VN"/>
        </w:rPr>
        <w:t>2024;</w:t>
      </w:r>
    </w:p>
    <w:p w:rsidR="00340023" w:rsidRPr="00566145" w:rsidRDefault="00340023" w:rsidP="007D6A84">
      <w:pPr>
        <w:spacing w:before="0" w:line="276" w:lineRule="auto"/>
        <w:ind w:firstLine="720"/>
        <w:rPr>
          <w:i/>
          <w:noProof/>
          <w:sz w:val="28"/>
          <w:szCs w:val="28"/>
          <w:lang w:val="vi-VN"/>
        </w:rPr>
      </w:pPr>
      <w:r w:rsidRPr="00566145">
        <w:rPr>
          <w:i/>
          <w:noProof/>
          <w:sz w:val="28"/>
          <w:szCs w:val="28"/>
          <w:lang w:val="vi-VN"/>
        </w:rPr>
        <w:t>Căn cứ Nghị định</w:t>
      </w:r>
      <w:r w:rsidR="00EB5C16" w:rsidRPr="00566145">
        <w:rPr>
          <w:i/>
          <w:noProof/>
          <w:sz w:val="28"/>
          <w:szCs w:val="28"/>
          <w:lang w:val="vi-VN"/>
        </w:rPr>
        <w:t xml:space="preserve"> số</w:t>
      </w:r>
      <w:r w:rsidR="00C50346" w:rsidRPr="00566145">
        <w:rPr>
          <w:i/>
          <w:noProof/>
          <w:sz w:val="28"/>
          <w:szCs w:val="28"/>
          <w:lang w:val="vi-VN"/>
        </w:rPr>
        <w:t xml:space="preserve"> </w:t>
      </w:r>
      <w:r w:rsidR="00C50346" w:rsidRPr="00566145">
        <w:rPr>
          <w:i/>
          <w:noProof/>
          <w:sz w:val="28"/>
          <w:szCs w:val="28"/>
        </w:rPr>
        <w:t>163</w:t>
      </w:r>
      <w:r w:rsidR="00156852" w:rsidRPr="00566145">
        <w:rPr>
          <w:i/>
          <w:noProof/>
          <w:sz w:val="28"/>
          <w:szCs w:val="28"/>
        </w:rPr>
        <w:t>/2025/NĐ-CP</w:t>
      </w:r>
      <w:r w:rsidR="00156852" w:rsidRPr="00566145">
        <w:rPr>
          <w:i/>
          <w:noProof/>
          <w:sz w:val="28"/>
          <w:szCs w:val="28"/>
          <w:lang w:val="vi-VN"/>
        </w:rPr>
        <w:t xml:space="preserve"> ngày</w:t>
      </w:r>
      <w:r w:rsidR="00C50346" w:rsidRPr="00566145">
        <w:rPr>
          <w:i/>
          <w:noProof/>
          <w:sz w:val="28"/>
          <w:szCs w:val="28"/>
        </w:rPr>
        <w:t xml:space="preserve"> 29 </w:t>
      </w:r>
      <w:r w:rsidR="00EB5C16" w:rsidRPr="00566145">
        <w:rPr>
          <w:i/>
          <w:noProof/>
          <w:sz w:val="28"/>
          <w:szCs w:val="28"/>
          <w:lang w:val="vi-VN"/>
        </w:rPr>
        <w:t xml:space="preserve">tháng </w:t>
      </w:r>
      <w:r w:rsidR="00C50346" w:rsidRPr="00566145">
        <w:rPr>
          <w:i/>
          <w:noProof/>
          <w:sz w:val="28"/>
          <w:szCs w:val="28"/>
        </w:rPr>
        <w:t xml:space="preserve">6 </w:t>
      </w:r>
      <w:r w:rsidR="00EB5C16" w:rsidRPr="00566145">
        <w:rPr>
          <w:i/>
          <w:noProof/>
          <w:sz w:val="28"/>
          <w:szCs w:val="28"/>
          <w:lang w:val="vi-VN"/>
        </w:rPr>
        <w:t>năm 2025 của Chính phủ</w:t>
      </w:r>
      <w:r w:rsidR="00A42041" w:rsidRPr="00566145">
        <w:rPr>
          <w:i/>
          <w:noProof/>
          <w:sz w:val="28"/>
          <w:szCs w:val="28"/>
          <w:lang w:val="vi-VN"/>
        </w:rPr>
        <w:t xml:space="preserve"> quy định chi tiết một số điều và biện pháp</w:t>
      </w:r>
      <w:r w:rsidR="00156852" w:rsidRPr="00566145">
        <w:rPr>
          <w:i/>
          <w:noProof/>
          <w:sz w:val="28"/>
          <w:szCs w:val="28"/>
        </w:rPr>
        <w:t xml:space="preserve"> để tổ chức, hướng dẫn</w:t>
      </w:r>
      <w:r w:rsidR="00A42041" w:rsidRPr="00566145">
        <w:rPr>
          <w:i/>
          <w:noProof/>
          <w:sz w:val="28"/>
          <w:szCs w:val="28"/>
          <w:lang w:val="vi-VN"/>
        </w:rPr>
        <w:t xml:space="preserve"> thi hành Luật Dược; </w:t>
      </w:r>
      <w:r w:rsidR="00EB5C16" w:rsidRPr="00566145">
        <w:rPr>
          <w:i/>
          <w:noProof/>
          <w:sz w:val="28"/>
          <w:szCs w:val="28"/>
          <w:lang w:val="vi-VN"/>
        </w:rPr>
        <w:t xml:space="preserve">     </w:t>
      </w:r>
    </w:p>
    <w:p w:rsidR="00BA76D1" w:rsidRPr="00566145" w:rsidRDefault="00BA76D1" w:rsidP="007D6A84">
      <w:pPr>
        <w:spacing w:before="0" w:line="276" w:lineRule="auto"/>
        <w:ind w:firstLine="720"/>
        <w:rPr>
          <w:i/>
          <w:noProof/>
          <w:spacing w:val="-6"/>
          <w:sz w:val="28"/>
          <w:szCs w:val="28"/>
          <w:lang w:val="vi-VN"/>
        </w:rPr>
      </w:pPr>
      <w:r w:rsidRPr="00566145">
        <w:rPr>
          <w:i/>
          <w:noProof/>
          <w:spacing w:val="-6"/>
          <w:sz w:val="28"/>
          <w:szCs w:val="28"/>
          <w:lang w:val="vi-VN"/>
        </w:rPr>
        <w:t>Căn cứ Nghị định số 42/2025/NĐ-CP ngày 27 tháng 02 năm 2025 của Chính phủ quy định chức năng, nhiệm vụ, quyền hạn và cơ cấu tổ chức của Bộ Y tế;</w:t>
      </w:r>
    </w:p>
    <w:p w:rsidR="00BA76D1" w:rsidRPr="00566145" w:rsidRDefault="00BA76D1" w:rsidP="007D6A84">
      <w:pPr>
        <w:spacing w:before="0" w:line="276" w:lineRule="auto"/>
        <w:ind w:firstLine="720"/>
        <w:rPr>
          <w:i/>
          <w:noProof/>
          <w:sz w:val="28"/>
          <w:szCs w:val="28"/>
          <w:lang w:val="vi-VN"/>
        </w:rPr>
      </w:pPr>
      <w:r w:rsidRPr="00566145">
        <w:rPr>
          <w:i/>
          <w:noProof/>
          <w:sz w:val="28"/>
          <w:szCs w:val="28"/>
          <w:lang w:val="vi-VN"/>
        </w:rPr>
        <w:t xml:space="preserve">Theo đề nghị của </w:t>
      </w:r>
      <w:r w:rsidRPr="00566145">
        <w:rPr>
          <w:i/>
          <w:noProof/>
          <w:sz w:val="28"/>
          <w:szCs w:val="28"/>
        </w:rPr>
        <w:t>Cục trưởng Cục Quản lý Dược</w:t>
      </w:r>
      <w:r w:rsidR="00CA4830" w:rsidRPr="00566145">
        <w:rPr>
          <w:i/>
          <w:noProof/>
          <w:sz w:val="28"/>
          <w:szCs w:val="28"/>
        </w:rPr>
        <w:t>,</w:t>
      </w:r>
      <w:r w:rsidRPr="00566145">
        <w:rPr>
          <w:i/>
          <w:noProof/>
          <w:sz w:val="28"/>
          <w:szCs w:val="28"/>
        </w:rPr>
        <w:t xml:space="preserve"> </w:t>
      </w:r>
      <w:r w:rsidRPr="00566145">
        <w:rPr>
          <w:i/>
          <w:noProof/>
          <w:sz w:val="28"/>
          <w:szCs w:val="28"/>
          <w:lang w:val="vi-VN"/>
        </w:rPr>
        <w:t xml:space="preserve">Cục trưởng </w:t>
      </w:r>
      <w:r w:rsidR="00424734" w:rsidRPr="00566145">
        <w:rPr>
          <w:i/>
          <w:noProof/>
          <w:sz w:val="28"/>
          <w:szCs w:val="28"/>
          <w:lang w:val="vi-VN"/>
        </w:rPr>
        <w:t>Cục Quản lý Y, Dược cổ truyền</w:t>
      </w:r>
      <w:r w:rsidR="00CA4830" w:rsidRPr="00566145">
        <w:rPr>
          <w:i/>
          <w:noProof/>
          <w:sz w:val="28"/>
          <w:szCs w:val="28"/>
        </w:rPr>
        <w:t xml:space="preserve"> và Cục trưởng Cục Khoa học công nghệ và Đào tạo</w:t>
      </w:r>
      <w:r w:rsidRPr="00566145">
        <w:rPr>
          <w:i/>
          <w:noProof/>
          <w:sz w:val="28"/>
          <w:szCs w:val="28"/>
          <w:lang w:val="vi-VN"/>
        </w:rPr>
        <w:t>;</w:t>
      </w:r>
    </w:p>
    <w:p w:rsidR="00D548CA" w:rsidRPr="00566145" w:rsidRDefault="00E423B5" w:rsidP="007D6A84">
      <w:pPr>
        <w:spacing w:before="0" w:line="276" w:lineRule="auto"/>
        <w:ind w:firstLine="720"/>
        <w:rPr>
          <w:i/>
          <w:noProof/>
          <w:sz w:val="28"/>
          <w:szCs w:val="28"/>
          <w:lang w:val="vi-VN"/>
        </w:rPr>
      </w:pPr>
      <w:r w:rsidRPr="00566145">
        <w:rPr>
          <w:i/>
          <w:noProof/>
          <w:sz w:val="28"/>
          <w:szCs w:val="28"/>
          <w:lang w:val="vi-VN"/>
        </w:rPr>
        <w:t xml:space="preserve">Bộ trưởng Bộ Y tế ban hành Thông </w:t>
      </w:r>
      <w:r w:rsidR="00D548CA" w:rsidRPr="00566145">
        <w:rPr>
          <w:i/>
          <w:noProof/>
          <w:sz w:val="28"/>
          <w:szCs w:val="28"/>
          <w:lang w:val="vi-VN"/>
        </w:rPr>
        <w:t>tư quy định việc phân cấp</w:t>
      </w:r>
      <w:r w:rsidR="0031236F" w:rsidRPr="00566145">
        <w:rPr>
          <w:i/>
          <w:noProof/>
          <w:sz w:val="28"/>
          <w:szCs w:val="28"/>
        </w:rPr>
        <w:t xml:space="preserve"> thực hiện </w:t>
      </w:r>
      <w:r w:rsidR="00E82901">
        <w:rPr>
          <w:i/>
          <w:noProof/>
          <w:sz w:val="28"/>
          <w:szCs w:val="28"/>
        </w:rPr>
        <w:t xml:space="preserve">một số </w:t>
      </w:r>
      <w:r w:rsidR="0031236F" w:rsidRPr="00566145">
        <w:rPr>
          <w:i/>
          <w:noProof/>
          <w:sz w:val="28"/>
          <w:szCs w:val="28"/>
        </w:rPr>
        <w:t>nhiệm vụ và</w:t>
      </w:r>
      <w:r w:rsidR="00D548CA" w:rsidRPr="00566145">
        <w:rPr>
          <w:i/>
          <w:noProof/>
          <w:sz w:val="28"/>
          <w:szCs w:val="28"/>
          <w:lang w:val="vi-VN"/>
        </w:rPr>
        <w:t xml:space="preserve"> giải quyết</w:t>
      </w:r>
      <w:r w:rsidR="00E82901">
        <w:rPr>
          <w:i/>
          <w:noProof/>
          <w:sz w:val="28"/>
          <w:szCs w:val="28"/>
        </w:rPr>
        <w:t xml:space="preserve"> một số</w:t>
      </w:r>
      <w:r w:rsidR="00D548CA" w:rsidRPr="00566145">
        <w:rPr>
          <w:i/>
          <w:noProof/>
          <w:sz w:val="28"/>
          <w:szCs w:val="28"/>
          <w:lang w:val="vi-VN"/>
        </w:rPr>
        <w:t xml:space="preserve"> thủ tục hành chính </w:t>
      </w:r>
      <w:r w:rsidR="00D93F30" w:rsidRPr="00566145">
        <w:rPr>
          <w:i/>
          <w:noProof/>
          <w:sz w:val="28"/>
          <w:szCs w:val="28"/>
        </w:rPr>
        <w:t>trong lĩnh vực dược</w:t>
      </w:r>
      <w:r w:rsidR="00D548CA" w:rsidRPr="00566145">
        <w:rPr>
          <w:i/>
          <w:noProof/>
          <w:sz w:val="28"/>
          <w:szCs w:val="28"/>
          <w:lang w:val="vi-VN"/>
        </w:rPr>
        <w:t xml:space="preserve"> thuộc thẩm quyền của Bộ Y tế.</w:t>
      </w:r>
    </w:p>
    <w:p w:rsidR="00C50346" w:rsidRPr="00566145" w:rsidRDefault="00C50346" w:rsidP="007D6A84">
      <w:pPr>
        <w:spacing w:before="0" w:line="276" w:lineRule="auto"/>
        <w:ind w:firstLine="720"/>
        <w:rPr>
          <w:b/>
          <w:noProof/>
          <w:sz w:val="28"/>
          <w:szCs w:val="28"/>
        </w:rPr>
      </w:pPr>
      <w:r w:rsidRPr="00566145">
        <w:rPr>
          <w:b/>
          <w:noProof/>
          <w:sz w:val="28"/>
          <w:szCs w:val="28"/>
        </w:rPr>
        <w:t>Điều 1. Phạm vi điều chỉnh</w:t>
      </w:r>
    </w:p>
    <w:p w:rsidR="000600FC" w:rsidRPr="00566145" w:rsidRDefault="000600FC" w:rsidP="007D6A84">
      <w:pPr>
        <w:tabs>
          <w:tab w:val="right" w:pos="9214"/>
        </w:tabs>
        <w:spacing w:before="0" w:line="276" w:lineRule="auto"/>
        <w:ind w:firstLine="709"/>
        <w:rPr>
          <w:noProof/>
          <w:sz w:val="28"/>
          <w:szCs w:val="28"/>
        </w:rPr>
      </w:pPr>
      <w:r w:rsidRPr="00566145">
        <w:rPr>
          <w:noProof/>
          <w:sz w:val="28"/>
          <w:szCs w:val="28"/>
        </w:rPr>
        <w:t>Thông tư quy định việc phân cấp thực hiện</w:t>
      </w:r>
      <w:r w:rsidR="00E82901">
        <w:rPr>
          <w:noProof/>
          <w:sz w:val="28"/>
          <w:szCs w:val="28"/>
        </w:rPr>
        <w:t xml:space="preserve"> một số</w:t>
      </w:r>
      <w:r w:rsidRPr="00566145">
        <w:rPr>
          <w:noProof/>
          <w:sz w:val="28"/>
          <w:szCs w:val="28"/>
        </w:rPr>
        <w:t xml:space="preserve"> nhiệm vụ và giải quyết</w:t>
      </w:r>
      <w:r w:rsidR="00E82901">
        <w:rPr>
          <w:noProof/>
          <w:sz w:val="28"/>
          <w:szCs w:val="28"/>
        </w:rPr>
        <w:t xml:space="preserve"> một số</w:t>
      </w:r>
      <w:r w:rsidRPr="00566145">
        <w:rPr>
          <w:noProof/>
          <w:sz w:val="28"/>
          <w:szCs w:val="28"/>
        </w:rPr>
        <w:t xml:space="preserve"> thủ tục hành chính trong lĩnh vực dược thuộc thẩm quyền của Bộ Y tế.</w:t>
      </w:r>
    </w:p>
    <w:p w:rsidR="00362EC0" w:rsidRPr="00566145" w:rsidRDefault="00D93F30" w:rsidP="007D6A84">
      <w:pPr>
        <w:tabs>
          <w:tab w:val="right" w:pos="9214"/>
        </w:tabs>
        <w:spacing w:before="0" w:line="276" w:lineRule="auto"/>
        <w:ind w:firstLine="709"/>
        <w:rPr>
          <w:b/>
          <w:sz w:val="28"/>
          <w:szCs w:val="28"/>
        </w:rPr>
      </w:pPr>
      <w:r w:rsidRPr="00566145">
        <w:rPr>
          <w:b/>
          <w:sz w:val="28"/>
          <w:szCs w:val="28"/>
          <w:lang w:val="vi-VN"/>
        </w:rPr>
        <w:t xml:space="preserve">Điều </w:t>
      </w:r>
      <w:r w:rsidR="00C50346" w:rsidRPr="00566145">
        <w:rPr>
          <w:b/>
          <w:sz w:val="28"/>
          <w:szCs w:val="28"/>
        </w:rPr>
        <w:t>2</w:t>
      </w:r>
      <w:r w:rsidRPr="00566145">
        <w:rPr>
          <w:b/>
          <w:sz w:val="28"/>
          <w:szCs w:val="28"/>
          <w:lang w:val="vi-VN"/>
        </w:rPr>
        <w:t>. Phân cấp</w:t>
      </w:r>
      <w:r w:rsidR="00E55B38" w:rsidRPr="00566145">
        <w:rPr>
          <w:b/>
          <w:sz w:val="28"/>
          <w:szCs w:val="28"/>
        </w:rPr>
        <w:t xml:space="preserve"> </w:t>
      </w:r>
      <w:r w:rsidR="0031236F" w:rsidRPr="00566145">
        <w:rPr>
          <w:b/>
          <w:sz w:val="28"/>
          <w:szCs w:val="28"/>
        </w:rPr>
        <w:t>thực hiện</w:t>
      </w:r>
      <w:r w:rsidR="00E82901">
        <w:rPr>
          <w:b/>
          <w:sz w:val="28"/>
          <w:szCs w:val="28"/>
        </w:rPr>
        <w:t xml:space="preserve"> một số</w:t>
      </w:r>
      <w:r w:rsidR="0031236F" w:rsidRPr="00566145">
        <w:rPr>
          <w:b/>
          <w:sz w:val="28"/>
          <w:szCs w:val="28"/>
        </w:rPr>
        <w:t xml:space="preserve"> </w:t>
      </w:r>
      <w:r w:rsidR="00E55B38" w:rsidRPr="00566145">
        <w:rPr>
          <w:b/>
          <w:sz w:val="28"/>
          <w:szCs w:val="28"/>
        </w:rPr>
        <w:t>nhiệm vụ và</w:t>
      </w:r>
      <w:r w:rsidRPr="00566145">
        <w:rPr>
          <w:b/>
          <w:sz w:val="28"/>
          <w:szCs w:val="28"/>
          <w:lang w:val="vi-VN"/>
        </w:rPr>
        <w:t xml:space="preserve"> giải quyết</w:t>
      </w:r>
      <w:r w:rsidR="00E82901">
        <w:rPr>
          <w:b/>
          <w:sz w:val="28"/>
          <w:szCs w:val="28"/>
        </w:rPr>
        <w:t xml:space="preserve"> một số</w:t>
      </w:r>
      <w:r w:rsidRPr="00566145">
        <w:rPr>
          <w:b/>
          <w:sz w:val="28"/>
          <w:szCs w:val="28"/>
          <w:lang w:val="vi-VN"/>
        </w:rPr>
        <w:t xml:space="preserve"> thủ tục hành chính </w:t>
      </w:r>
      <w:r w:rsidRPr="00566145">
        <w:rPr>
          <w:b/>
          <w:sz w:val="28"/>
          <w:szCs w:val="28"/>
        </w:rPr>
        <w:t>trong lĩnh vực dược</w:t>
      </w:r>
      <w:r w:rsidRPr="00566145">
        <w:rPr>
          <w:b/>
          <w:sz w:val="28"/>
          <w:szCs w:val="28"/>
          <w:lang w:val="vi-VN"/>
        </w:rPr>
        <w:t xml:space="preserve"> thuộc thẩm quyền của Bộ Y tế cho Cục Quản lý </w:t>
      </w:r>
      <w:r w:rsidRPr="00566145">
        <w:rPr>
          <w:b/>
          <w:sz w:val="28"/>
          <w:szCs w:val="28"/>
        </w:rPr>
        <w:t>Dược</w:t>
      </w:r>
    </w:p>
    <w:p w:rsidR="00B63A52" w:rsidRPr="00566145" w:rsidRDefault="00486DA1" w:rsidP="007D6A84">
      <w:pPr>
        <w:tabs>
          <w:tab w:val="right" w:pos="9214"/>
        </w:tabs>
        <w:spacing w:before="0" w:line="276" w:lineRule="auto"/>
        <w:ind w:firstLine="709"/>
        <w:rPr>
          <w:sz w:val="28"/>
          <w:szCs w:val="28"/>
        </w:rPr>
      </w:pPr>
      <w:r w:rsidRPr="00566145">
        <w:rPr>
          <w:sz w:val="28"/>
          <w:szCs w:val="28"/>
        </w:rPr>
        <w:t xml:space="preserve">1. </w:t>
      </w:r>
      <w:r w:rsidR="00882FF7" w:rsidRPr="00566145">
        <w:rPr>
          <w:sz w:val="28"/>
          <w:szCs w:val="28"/>
        </w:rPr>
        <w:t>Cấp phép nhập khẩu nguyên liệu làm thuốc phải kiểm soát đặc biệt</w:t>
      </w:r>
      <w:r w:rsidR="00FB1988" w:rsidRPr="00566145">
        <w:rPr>
          <w:sz w:val="28"/>
          <w:szCs w:val="28"/>
        </w:rPr>
        <w:t xml:space="preserve"> (mã TTHC 1.014071)</w:t>
      </w:r>
      <w:r w:rsidR="00362EC0" w:rsidRPr="00566145">
        <w:rPr>
          <w:sz w:val="28"/>
          <w:szCs w:val="28"/>
        </w:rPr>
        <w:t xml:space="preserve"> </w:t>
      </w:r>
      <w:r w:rsidR="00B63A52" w:rsidRPr="00566145">
        <w:rPr>
          <w:sz w:val="28"/>
          <w:szCs w:val="28"/>
        </w:rPr>
        <w:t xml:space="preserve">đối với </w:t>
      </w:r>
      <w:r w:rsidR="002602A0" w:rsidRPr="00566145">
        <w:rPr>
          <w:sz w:val="28"/>
          <w:szCs w:val="28"/>
        </w:rPr>
        <w:t>nguyên liệu làm thuốc là dược chất gây nghiện, dược chất hướng thần, tiền chất dùng làm thuốc, chất phóng xạ, dược chất trong danh mục thuốc, dược chất thuộc danh mục chất bị cấm sử dụng trong một số ngành, lĩnh vực, nguyên liệu độc làm thuốc trừ dược liệu độc</w:t>
      </w:r>
      <w:r w:rsidR="00B63A52" w:rsidRPr="00566145">
        <w:rPr>
          <w:sz w:val="28"/>
          <w:szCs w:val="28"/>
        </w:rPr>
        <w:t>.</w:t>
      </w:r>
    </w:p>
    <w:p w:rsidR="00486DA1" w:rsidRPr="00566145" w:rsidRDefault="00486DA1" w:rsidP="007D6A84">
      <w:pPr>
        <w:tabs>
          <w:tab w:val="right" w:pos="9214"/>
        </w:tabs>
        <w:spacing w:before="0" w:line="276" w:lineRule="auto"/>
        <w:ind w:firstLine="709"/>
        <w:rPr>
          <w:sz w:val="28"/>
          <w:szCs w:val="28"/>
        </w:rPr>
      </w:pPr>
      <w:r w:rsidRPr="00566145">
        <w:rPr>
          <w:sz w:val="28"/>
          <w:szCs w:val="28"/>
        </w:rPr>
        <w:t xml:space="preserve">2. </w:t>
      </w:r>
      <w:r w:rsidR="00882FF7" w:rsidRPr="00566145">
        <w:rPr>
          <w:sz w:val="28"/>
          <w:szCs w:val="28"/>
        </w:rPr>
        <w:t xml:space="preserve">Cấp phép nhập khẩu thuốc </w:t>
      </w:r>
      <w:r w:rsidR="00EA0F05" w:rsidRPr="00566145">
        <w:rPr>
          <w:sz w:val="28"/>
          <w:szCs w:val="28"/>
        </w:rPr>
        <w:t xml:space="preserve">chưa có giấy đăng ký lưu hành thuốc tại Việt Nam </w:t>
      </w:r>
      <w:r w:rsidR="00882FF7" w:rsidRPr="00566145">
        <w:rPr>
          <w:sz w:val="28"/>
          <w:szCs w:val="28"/>
        </w:rPr>
        <w:t>có chứa dược chất chưa có giấy đăng ký lưu hành thuốc tại Việt Nam, thuốc có chứa dược liệu lần đầu sử dụng tại Việt Nam</w:t>
      </w:r>
      <w:r w:rsidR="00FB1988" w:rsidRPr="00566145">
        <w:rPr>
          <w:sz w:val="28"/>
          <w:szCs w:val="28"/>
        </w:rPr>
        <w:t xml:space="preserve"> (mã TTHC 1.014072)</w:t>
      </w:r>
      <w:r w:rsidR="00362EC0" w:rsidRPr="00566145">
        <w:rPr>
          <w:sz w:val="28"/>
          <w:szCs w:val="28"/>
        </w:rPr>
        <w:t xml:space="preserve"> đối với thuốc hóa dược, thuốc dược liệu, vắc xin và sinh phẩm</w:t>
      </w:r>
      <w:r w:rsidR="00882FF7" w:rsidRPr="00566145">
        <w:rPr>
          <w:sz w:val="28"/>
          <w:szCs w:val="28"/>
        </w:rPr>
        <w:t>.</w:t>
      </w:r>
    </w:p>
    <w:p w:rsidR="00882FF7" w:rsidRPr="00566145" w:rsidRDefault="00486DA1" w:rsidP="007D6A84">
      <w:pPr>
        <w:tabs>
          <w:tab w:val="right" w:pos="9214"/>
        </w:tabs>
        <w:spacing w:before="0" w:line="276" w:lineRule="auto"/>
        <w:ind w:firstLine="709"/>
        <w:rPr>
          <w:spacing w:val="-4"/>
          <w:sz w:val="28"/>
          <w:szCs w:val="28"/>
        </w:rPr>
      </w:pPr>
      <w:r w:rsidRPr="00566145">
        <w:rPr>
          <w:spacing w:val="-4"/>
          <w:sz w:val="28"/>
          <w:szCs w:val="28"/>
        </w:rPr>
        <w:lastRenderedPageBreak/>
        <w:t xml:space="preserve">3. </w:t>
      </w:r>
      <w:r w:rsidR="00882FF7" w:rsidRPr="00566145">
        <w:rPr>
          <w:spacing w:val="-4"/>
          <w:sz w:val="28"/>
          <w:szCs w:val="28"/>
        </w:rPr>
        <w:t xml:space="preserve">Cấp phép nhập khẩu thuốc </w:t>
      </w:r>
      <w:r w:rsidR="00EA0F05" w:rsidRPr="00566145">
        <w:rPr>
          <w:spacing w:val="-4"/>
          <w:sz w:val="28"/>
          <w:szCs w:val="28"/>
        </w:rPr>
        <w:t xml:space="preserve">chưa có giấy đăng ký lưu hành thuốc tại Việt Nam </w:t>
      </w:r>
      <w:r w:rsidR="00882FF7" w:rsidRPr="00566145">
        <w:rPr>
          <w:spacing w:val="-4"/>
          <w:sz w:val="28"/>
          <w:szCs w:val="28"/>
        </w:rPr>
        <w:t>có chứa dược chất đã có giấy đăng ký lưu hành thuốc tại Việt Nam nhưng chưa đáp ứng đủ nhu cầu điều trị, thuốc có chứa dược liệu đã từng sử dụng làm thuốc tại Việt Nam nhưng chưa đáp ứng đủ nhu cầu điều trị</w:t>
      </w:r>
      <w:r w:rsidR="00FB1988" w:rsidRPr="00566145">
        <w:rPr>
          <w:spacing w:val="-4"/>
          <w:sz w:val="28"/>
          <w:szCs w:val="28"/>
        </w:rPr>
        <w:t xml:space="preserve"> (mã TTHC 1.014073)</w:t>
      </w:r>
      <w:r w:rsidR="00362EC0" w:rsidRPr="00566145">
        <w:rPr>
          <w:spacing w:val="-4"/>
          <w:sz w:val="28"/>
          <w:szCs w:val="28"/>
        </w:rPr>
        <w:t xml:space="preserve"> đối với thuốc hóa dược, thuốc dược liệu, vắc xin và sinh phẩm</w:t>
      </w:r>
      <w:r w:rsidR="00882FF7" w:rsidRPr="00566145">
        <w:rPr>
          <w:spacing w:val="-4"/>
          <w:sz w:val="28"/>
          <w:szCs w:val="28"/>
        </w:rPr>
        <w:t>.</w:t>
      </w:r>
    </w:p>
    <w:p w:rsidR="006628B1" w:rsidRPr="00566145" w:rsidRDefault="00486DA1" w:rsidP="007D6A84">
      <w:pPr>
        <w:tabs>
          <w:tab w:val="right" w:pos="9214"/>
        </w:tabs>
        <w:spacing w:before="0" w:line="276" w:lineRule="auto"/>
        <w:ind w:firstLine="709"/>
        <w:rPr>
          <w:sz w:val="28"/>
          <w:szCs w:val="28"/>
        </w:rPr>
      </w:pPr>
      <w:r w:rsidRPr="00566145">
        <w:rPr>
          <w:sz w:val="28"/>
          <w:szCs w:val="28"/>
        </w:rPr>
        <w:t xml:space="preserve">4. </w:t>
      </w:r>
      <w:r w:rsidR="00882FF7" w:rsidRPr="00566145">
        <w:rPr>
          <w:sz w:val="28"/>
          <w:szCs w:val="28"/>
        </w:rPr>
        <w:t xml:space="preserve">Cấp phép nhập khẩu thuốc </w:t>
      </w:r>
      <w:r w:rsidR="00CE5C5A" w:rsidRPr="00566145">
        <w:rPr>
          <w:sz w:val="28"/>
          <w:szCs w:val="28"/>
        </w:rPr>
        <w:t>hiếm chưa có giấy đăng ký lưu hành thuốc tại Việt Nam</w:t>
      </w:r>
      <w:r w:rsidR="00F611A6" w:rsidRPr="00566145">
        <w:rPr>
          <w:sz w:val="28"/>
          <w:szCs w:val="28"/>
        </w:rPr>
        <w:t xml:space="preserve"> (mã TTHC 1.014074)</w:t>
      </w:r>
      <w:r w:rsidR="00CE5C5A" w:rsidRPr="00566145">
        <w:rPr>
          <w:sz w:val="28"/>
          <w:szCs w:val="28"/>
        </w:rPr>
        <w:t xml:space="preserve"> </w:t>
      </w:r>
      <w:r w:rsidR="00362EC0" w:rsidRPr="00566145">
        <w:rPr>
          <w:sz w:val="28"/>
          <w:szCs w:val="28"/>
        </w:rPr>
        <w:t>đối với thuốc hóa dược, thuốc dược liệu, vắc xin và sinh phẩm</w:t>
      </w:r>
      <w:r w:rsidR="00882FF7" w:rsidRPr="00566145">
        <w:rPr>
          <w:sz w:val="28"/>
          <w:szCs w:val="28"/>
        </w:rPr>
        <w:t>.</w:t>
      </w:r>
    </w:p>
    <w:p w:rsidR="006628B1" w:rsidRPr="00566145" w:rsidRDefault="00486DA1" w:rsidP="007D6A84">
      <w:pPr>
        <w:tabs>
          <w:tab w:val="right" w:pos="9214"/>
        </w:tabs>
        <w:spacing w:before="0" w:line="276" w:lineRule="auto"/>
        <w:ind w:firstLine="709"/>
        <w:rPr>
          <w:sz w:val="28"/>
          <w:szCs w:val="28"/>
        </w:rPr>
      </w:pPr>
      <w:r w:rsidRPr="00566145">
        <w:rPr>
          <w:sz w:val="28"/>
          <w:szCs w:val="28"/>
        </w:rPr>
        <w:t xml:space="preserve">5. </w:t>
      </w:r>
      <w:r w:rsidR="00882FF7" w:rsidRPr="00566145">
        <w:rPr>
          <w:sz w:val="28"/>
          <w:szCs w:val="28"/>
        </w:rPr>
        <w:t>Cho phép mua nguyên liệu làm thuốc là dược chất gây nghiện, dược chất hướng thần, tiền chất dùng làm thuốc</w:t>
      </w:r>
      <w:r w:rsidR="00F611A6" w:rsidRPr="00566145">
        <w:rPr>
          <w:sz w:val="28"/>
          <w:szCs w:val="28"/>
        </w:rPr>
        <w:t xml:space="preserve"> (mã TTHC 1.014077)</w:t>
      </w:r>
      <w:r w:rsidR="00882FF7" w:rsidRPr="00566145">
        <w:rPr>
          <w:sz w:val="28"/>
          <w:szCs w:val="28"/>
        </w:rPr>
        <w:t>.</w:t>
      </w:r>
    </w:p>
    <w:p w:rsidR="006628B1" w:rsidRPr="00566145" w:rsidRDefault="00486DA1" w:rsidP="007D6A84">
      <w:pPr>
        <w:tabs>
          <w:tab w:val="right" w:pos="9214"/>
        </w:tabs>
        <w:spacing w:before="0" w:line="276" w:lineRule="auto"/>
        <w:ind w:firstLine="709"/>
        <w:rPr>
          <w:sz w:val="28"/>
          <w:szCs w:val="28"/>
        </w:rPr>
      </w:pPr>
      <w:r w:rsidRPr="00566145">
        <w:rPr>
          <w:sz w:val="28"/>
          <w:szCs w:val="28"/>
        </w:rPr>
        <w:t xml:space="preserve">6. </w:t>
      </w:r>
      <w:r w:rsidR="00882FF7" w:rsidRPr="00566145">
        <w:rPr>
          <w:sz w:val="28"/>
          <w:szCs w:val="28"/>
        </w:rPr>
        <w:t>Cho phép nhượng lại nguyên liệu làm thuốc là dược chất gây nghiện, dược chất hướng thần, tiền chất dùng làm thuốc</w:t>
      </w:r>
      <w:r w:rsidR="00F611A6" w:rsidRPr="00566145">
        <w:rPr>
          <w:sz w:val="28"/>
          <w:szCs w:val="28"/>
        </w:rPr>
        <w:t xml:space="preserve"> (mã TTHC 1.014080)</w:t>
      </w:r>
      <w:r w:rsidR="00882FF7" w:rsidRPr="00566145">
        <w:rPr>
          <w:sz w:val="28"/>
          <w:szCs w:val="28"/>
        </w:rPr>
        <w:t>.</w:t>
      </w:r>
    </w:p>
    <w:p w:rsidR="00362EC0" w:rsidRPr="00566145" w:rsidRDefault="00486DA1" w:rsidP="007D6A84">
      <w:pPr>
        <w:tabs>
          <w:tab w:val="right" w:pos="9214"/>
        </w:tabs>
        <w:spacing w:before="0" w:line="276" w:lineRule="auto"/>
        <w:ind w:firstLine="709"/>
        <w:rPr>
          <w:sz w:val="28"/>
          <w:szCs w:val="28"/>
        </w:rPr>
      </w:pPr>
      <w:r w:rsidRPr="00566145">
        <w:rPr>
          <w:sz w:val="28"/>
          <w:szCs w:val="28"/>
        </w:rPr>
        <w:t xml:space="preserve">7. </w:t>
      </w:r>
      <w:r w:rsidR="00882FF7" w:rsidRPr="00566145">
        <w:rPr>
          <w:sz w:val="28"/>
          <w:szCs w:val="28"/>
        </w:rPr>
        <w:t xml:space="preserve">Cấp phép nhập khẩu thuốc </w:t>
      </w:r>
      <w:r w:rsidR="00544CEC" w:rsidRPr="00566145">
        <w:rPr>
          <w:sz w:val="28"/>
          <w:szCs w:val="28"/>
        </w:rPr>
        <w:t xml:space="preserve">chưa có giấy đăng ký lưu hành thuốc tại Việt Nam </w:t>
      </w:r>
      <w:r w:rsidR="00882FF7" w:rsidRPr="00566145">
        <w:rPr>
          <w:sz w:val="28"/>
          <w:szCs w:val="28"/>
        </w:rPr>
        <w:t>đáp ứng nhu cầu điều trị đặc biệt</w:t>
      </w:r>
      <w:r w:rsidR="00F611A6" w:rsidRPr="00566145">
        <w:rPr>
          <w:sz w:val="28"/>
          <w:szCs w:val="28"/>
        </w:rPr>
        <w:t xml:space="preserve"> (mã TTHC 1.014082)</w:t>
      </w:r>
      <w:r w:rsidR="00362EC0" w:rsidRPr="00566145">
        <w:rPr>
          <w:sz w:val="28"/>
          <w:szCs w:val="28"/>
        </w:rPr>
        <w:t xml:space="preserve"> đối với thuốc hóa dược, thuốc dược liệu, vắc xin và sinh phẩm.</w:t>
      </w:r>
    </w:p>
    <w:p w:rsidR="00362EC0" w:rsidRPr="00566145" w:rsidRDefault="00486DA1" w:rsidP="007D6A84">
      <w:pPr>
        <w:tabs>
          <w:tab w:val="right" w:pos="9214"/>
        </w:tabs>
        <w:spacing w:before="0" w:line="276" w:lineRule="auto"/>
        <w:ind w:firstLine="709"/>
        <w:rPr>
          <w:sz w:val="28"/>
          <w:szCs w:val="28"/>
        </w:rPr>
      </w:pPr>
      <w:r w:rsidRPr="00566145">
        <w:rPr>
          <w:sz w:val="28"/>
          <w:szCs w:val="28"/>
        </w:rPr>
        <w:t xml:space="preserve">8. </w:t>
      </w:r>
      <w:r w:rsidR="00882FF7" w:rsidRPr="00566145">
        <w:rPr>
          <w:sz w:val="28"/>
          <w:szCs w:val="28"/>
        </w:rPr>
        <w:t xml:space="preserve">Cấp phép nhập khẩu thuốc </w:t>
      </w:r>
      <w:r w:rsidR="00544CEC" w:rsidRPr="00566145">
        <w:rPr>
          <w:sz w:val="28"/>
          <w:szCs w:val="28"/>
        </w:rPr>
        <w:t xml:space="preserve">chưa có giấy đăng ký lưu hành thuốc tại Việt Nam </w:t>
      </w:r>
      <w:r w:rsidR="00882FF7" w:rsidRPr="00566145">
        <w:rPr>
          <w:sz w:val="28"/>
          <w:szCs w:val="28"/>
        </w:rPr>
        <w:t>có cùng tên thương mại, thành phần hoạt chất, hàm lượng hoặc nồng độ, dạng bào chế với biệt dược gốc có giấy đăng ký lưu hành thuốc tại Việt Nam, được sản xuất bởi chính nhà sản xuất biệt dược gốc hoặc bởi nhà sản xuất được ủy quyền, có giá thấp hơn so với thuốc biệt dược gốc lưu hành tại Việt Nam</w:t>
      </w:r>
      <w:r w:rsidR="00F611A6" w:rsidRPr="00566145">
        <w:rPr>
          <w:sz w:val="28"/>
          <w:szCs w:val="28"/>
        </w:rPr>
        <w:t xml:space="preserve"> (mã TTHC 1.014083)</w:t>
      </w:r>
      <w:r w:rsidR="00362EC0" w:rsidRPr="00566145">
        <w:rPr>
          <w:sz w:val="28"/>
          <w:szCs w:val="28"/>
        </w:rPr>
        <w:t xml:space="preserve"> đối với thuốc hóa dược, thuốc dược liệu, vắc xin và sinh phẩm.</w:t>
      </w:r>
    </w:p>
    <w:p w:rsidR="006628B1" w:rsidRPr="00566145" w:rsidRDefault="00486DA1" w:rsidP="007D6A84">
      <w:pPr>
        <w:tabs>
          <w:tab w:val="right" w:pos="9214"/>
        </w:tabs>
        <w:spacing w:before="0" w:line="276" w:lineRule="auto"/>
        <w:ind w:firstLine="709"/>
        <w:rPr>
          <w:sz w:val="28"/>
          <w:szCs w:val="28"/>
        </w:rPr>
      </w:pPr>
      <w:r w:rsidRPr="00566145">
        <w:rPr>
          <w:sz w:val="28"/>
          <w:szCs w:val="28"/>
        </w:rPr>
        <w:t xml:space="preserve">9. </w:t>
      </w:r>
      <w:r w:rsidR="00882FF7" w:rsidRPr="00566145">
        <w:rPr>
          <w:sz w:val="28"/>
          <w:szCs w:val="28"/>
        </w:rPr>
        <w:t>Cấp phép nhập khẩu thuốc</w:t>
      </w:r>
      <w:r w:rsidR="00DE4B41" w:rsidRPr="00566145">
        <w:rPr>
          <w:sz w:val="28"/>
          <w:szCs w:val="28"/>
        </w:rPr>
        <w:t xml:space="preserve"> chưa có giấy đăng ký lưu hành thuốc tại Việt Nam</w:t>
      </w:r>
      <w:r w:rsidR="00882FF7" w:rsidRPr="00566145">
        <w:rPr>
          <w:sz w:val="28"/>
          <w:szCs w:val="28"/>
        </w:rPr>
        <w:t xml:space="preserve"> đáp ứng nhu cầu cấp bách cho quốc phòng, an ninh, phòng, chống dịch bệnh, khắc phục hậu quả thiên tai, thảm họa</w:t>
      </w:r>
      <w:r w:rsidR="00362EC0" w:rsidRPr="00566145">
        <w:rPr>
          <w:sz w:val="28"/>
          <w:szCs w:val="28"/>
        </w:rPr>
        <w:t xml:space="preserve"> </w:t>
      </w:r>
      <w:r w:rsidR="00DE4B41" w:rsidRPr="00566145">
        <w:rPr>
          <w:sz w:val="28"/>
          <w:szCs w:val="28"/>
        </w:rPr>
        <w:t>(mã TTHC 1.014091)</w:t>
      </w:r>
      <w:r w:rsidR="00362EC0" w:rsidRPr="00566145">
        <w:rPr>
          <w:sz w:val="28"/>
          <w:szCs w:val="28"/>
        </w:rPr>
        <w:t xml:space="preserve"> đối với thuốc hóa dược, thuốc dược liệu, vắc xin và sinh phẩm</w:t>
      </w:r>
      <w:r w:rsidR="005B0F91" w:rsidRPr="00566145">
        <w:rPr>
          <w:sz w:val="28"/>
          <w:szCs w:val="28"/>
        </w:rPr>
        <w:t>, không bao gồm việc ban hành quyết định phê duyệt thuốc cho nhu cầu cấp bách trong phòng, chống dịch bệnh, khắc phục hậu quả thiên tai, thảm họa.</w:t>
      </w:r>
    </w:p>
    <w:p w:rsidR="00362EC0" w:rsidRPr="00566145" w:rsidRDefault="00486DA1" w:rsidP="007D6A84">
      <w:pPr>
        <w:tabs>
          <w:tab w:val="right" w:pos="9214"/>
        </w:tabs>
        <w:spacing w:before="0" w:line="276" w:lineRule="auto"/>
        <w:ind w:firstLine="709"/>
        <w:rPr>
          <w:sz w:val="28"/>
          <w:szCs w:val="28"/>
        </w:rPr>
      </w:pPr>
      <w:r w:rsidRPr="00566145">
        <w:rPr>
          <w:sz w:val="28"/>
          <w:szCs w:val="28"/>
        </w:rPr>
        <w:t xml:space="preserve">10. </w:t>
      </w:r>
      <w:r w:rsidR="00882FF7" w:rsidRPr="00566145">
        <w:rPr>
          <w:sz w:val="28"/>
          <w:szCs w:val="28"/>
        </w:rPr>
        <w:t>Cấp giấy xác nhận nội dung quảng cáo thuốc (trừ trường hợp quảng cáo thuốc theo phương tiện tổ chức hội thảo, hội nghị, sự kiện giới thiệu thuốc)</w:t>
      </w:r>
      <w:r w:rsidR="00DE4B41" w:rsidRPr="00566145">
        <w:rPr>
          <w:sz w:val="28"/>
          <w:szCs w:val="28"/>
        </w:rPr>
        <w:t xml:space="preserve"> (mã TTHC 1.014093)</w:t>
      </w:r>
      <w:r w:rsidR="00362EC0" w:rsidRPr="00566145">
        <w:rPr>
          <w:sz w:val="28"/>
          <w:szCs w:val="28"/>
        </w:rPr>
        <w:t xml:space="preserve"> đối với thuốc hóa dược, thuốc dược liệu và sinh phẩm.</w:t>
      </w:r>
    </w:p>
    <w:p w:rsidR="006628B1" w:rsidRPr="00566145" w:rsidRDefault="00486DA1" w:rsidP="007D6A84">
      <w:pPr>
        <w:tabs>
          <w:tab w:val="right" w:pos="9214"/>
        </w:tabs>
        <w:spacing w:before="0" w:line="276" w:lineRule="auto"/>
        <w:ind w:firstLine="709"/>
        <w:rPr>
          <w:sz w:val="28"/>
          <w:szCs w:val="28"/>
        </w:rPr>
      </w:pPr>
      <w:r w:rsidRPr="00566145">
        <w:rPr>
          <w:sz w:val="28"/>
          <w:szCs w:val="28"/>
        </w:rPr>
        <w:t xml:space="preserve">11. </w:t>
      </w:r>
      <w:r w:rsidR="00882FF7" w:rsidRPr="00566145">
        <w:rPr>
          <w:sz w:val="28"/>
          <w:szCs w:val="28"/>
        </w:rPr>
        <w:t>Cấp giấy xác nhận nội dung quảng cáo thuốc thông qua phương tiện tổ chức hội thảo, hội</w:t>
      </w:r>
      <w:r w:rsidR="006628B1" w:rsidRPr="00566145">
        <w:rPr>
          <w:sz w:val="28"/>
          <w:szCs w:val="28"/>
        </w:rPr>
        <w:t xml:space="preserve"> nghị, sự kiện giới thiệu thuốc</w:t>
      </w:r>
      <w:r w:rsidR="00DE4B41" w:rsidRPr="00566145">
        <w:rPr>
          <w:sz w:val="28"/>
          <w:szCs w:val="28"/>
        </w:rPr>
        <w:t xml:space="preserve"> (mã TTHC 1.014095)</w:t>
      </w:r>
      <w:r w:rsidR="00362EC0" w:rsidRPr="00566145">
        <w:rPr>
          <w:sz w:val="28"/>
          <w:szCs w:val="28"/>
        </w:rPr>
        <w:t xml:space="preserve"> đối với thuốc hóa dược, thuốc dược liệu và sinh phẩm</w:t>
      </w:r>
      <w:r w:rsidR="006628B1" w:rsidRPr="00566145">
        <w:rPr>
          <w:sz w:val="28"/>
          <w:szCs w:val="28"/>
        </w:rPr>
        <w:t>.</w:t>
      </w:r>
    </w:p>
    <w:p w:rsidR="00C50346" w:rsidRPr="00566145" w:rsidRDefault="00486DA1" w:rsidP="007D6A84">
      <w:pPr>
        <w:tabs>
          <w:tab w:val="right" w:pos="9214"/>
        </w:tabs>
        <w:spacing w:before="0" w:line="276" w:lineRule="auto"/>
        <w:ind w:firstLine="709"/>
        <w:rPr>
          <w:strike/>
          <w:sz w:val="28"/>
          <w:szCs w:val="28"/>
        </w:rPr>
      </w:pPr>
      <w:r w:rsidRPr="00566145">
        <w:rPr>
          <w:sz w:val="28"/>
          <w:szCs w:val="28"/>
        </w:rPr>
        <w:t xml:space="preserve">12. </w:t>
      </w:r>
      <w:r w:rsidR="00882FF7" w:rsidRPr="00566145">
        <w:rPr>
          <w:sz w:val="28"/>
          <w:szCs w:val="28"/>
        </w:rPr>
        <w:t>Cấp phép nhập khẩu dược chất, bán thành phẩm thuốc, dược liệu, bán thành phẩm dược liệu để sản xuất thuốc phục vụ yêu cầu quốc phòng, an ninh, đáp ứng nhu cầu phòng, điều trị bệnh truyền nhiễm thuộc nhóm A đã được công bố dịch theo quy định của pháp luật về phòng, chống bệnh truyền nhiễm khắc phục hậu quả sự cố, thiên tai, thảm họa, trừ nguyên liệu phải kiểm soát đặc biệt</w:t>
      </w:r>
      <w:r w:rsidR="00DE4B41" w:rsidRPr="00566145">
        <w:rPr>
          <w:sz w:val="28"/>
          <w:szCs w:val="28"/>
        </w:rPr>
        <w:t xml:space="preserve"> </w:t>
      </w:r>
      <w:r w:rsidR="00DE4B41" w:rsidRPr="00566145">
        <w:rPr>
          <w:sz w:val="28"/>
          <w:szCs w:val="28"/>
        </w:rPr>
        <w:lastRenderedPageBreak/>
        <w:t>(mã TTHC 1.014096) đối với dược chất, bán thành phẩm thuốc, bán thành phẩm dược liệu</w:t>
      </w:r>
      <w:r w:rsidR="00C50346" w:rsidRPr="00566145">
        <w:rPr>
          <w:sz w:val="28"/>
          <w:szCs w:val="28"/>
        </w:rPr>
        <w:t>.</w:t>
      </w:r>
      <w:r w:rsidR="00362EC0" w:rsidRPr="00566145">
        <w:rPr>
          <w:sz w:val="28"/>
          <w:szCs w:val="28"/>
        </w:rPr>
        <w:t xml:space="preserve"> </w:t>
      </w:r>
    </w:p>
    <w:p w:rsidR="00882FF7" w:rsidRPr="00566145" w:rsidRDefault="00486DA1" w:rsidP="007D6A84">
      <w:pPr>
        <w:tabs>
          <w:tab w:val="right" w:pos="9214"/>
        </w:tabs>
        <w:spacing w:before="0" w:line="276" w:lineRule="auto"/>
        <w:ind w:firstLine="709"/>
        <w:rPr>
          <w:sz w:val="28"/>
          <w:szCs w:val="28"/>
        </w:rPr>
      </w:pPr>
      <w:r w:rsidRPr="00566145">
        <w:rPr>
          <w:sz w:val="28"/>
          <w:szCs w:val="28"/>
        </w:rPr>
        <w:t xml:space="preserve">13. </w:t>
      </w:r>
      <w:r w:rsidR="00882FF7" w:rsidRPr="00566145">
        <w:rPr>
          <w:sz w:val="28"/>
          <w:szCs w:val="28"/>
        </w:rPr>
        <w:t>Quyết định cho phép chuyển đổi mục đích sử dụng dược chất, dược liệu để sản xuất thuốc được cấp giấy đăng ký lưu hành thuốc có chỉ định sử dụng phòng, điều trị bệnh truyền nhiễm thuộc nhóm A đã được công bố dịch theo quy định của pháp luật về phòng, chống bệnh truyền nhiễm đối với dược chất, dược liệu đã được cấp phép nhập khẩu để sử dụng cho mục đích khác</w:t>
      </w:r>
      <w:r w:rsidR="00F22C40" w:rsidRPr="00566145">
        <w:rPr>
          <w:sz w:val="28"/>
          <w:szCs w:val="28"/>
        </w:rPr>
        <w:t xml:space="preserve"> (mã TTHC 1.014098)</w:t>
      </w:r>
      <w:r w:rsidR="00362EC0" w:rsidRPr="00566145">
        <w:rPr>
          <w:sz w:val="28"/>
          <w:szCs w:val="28"/>
        </w:rPr>
        <w:t xml:space="preserve"> đối với dược chất, bán thành phẩm dược liệu</w:t>
      </w:r>
      <w:r w:rsidR="00882FF7" w:rsidRPr="00566145">
        <w:rPr>
          <w:sz w:val="28"/>
          <w:szCs w:val="28"/>
        </w:rPr>
        <w:t>.</w:t>
      </w:r>
    </w:p>
    <w:p w:rsidR="006F45B6" w:rsidRPr="00566145" w:rsidRDefault="006628B1" w:rsidP="007D6A84">
      <w:pPr>
        <w:tabs>
          <w:tab w:val="right" w:pos="9214"/>
        </w:tabs>
        <w:spacing w:before="0" w:line="276" w:lineRule="auto"/>
        <w:ind w:firstLine="709"/>
        <w:rPr>
          <w:sz w:val="28"/>
          <w:szCs w:val="28"/>
        </w:rPr>
      </w:pPr>
      <w:r w:rsidRPr="00566145">
        <w:rPr>
          <w:sz w:val="28"/>
          <w:szCs w:val="28"/>
        </w:rPr>
        <w:t xml:space="preserve"> </w:t>
      </w:r>
      <w:r w:rsidR="00486DA1" w:rsidRPr="00566145">
        <w:rPr>
          <w:sz w:val="28"/>
          <w:szCs w:val="28"/>
        </w:rPr>
        <w:t xml:space="preserve">14. </w:t>
      </w:r>
      <w:r w:rsidR="00882FF7" w:rsidRPr="00566145">
        <w:rPr>
          <w:sz w:val="28"/>
          <w:szCs w:val="28"/>
        </w:rPr>
        <w:t>Cấp phép xuất khẩu thuốc, nguyên liệu làm thuốc được phép xuất khẩu không cần giấy phép của Bộ Y tế theo quy định tại khoản 5 Điều 60 của Luật dược mà cơ sở có nhu cầu cấp giấy phép xuất khẩu</w:t>
      </w:r>
      <w:r w:rsidR="00987D1B" w:rsidRPr="00566145">
        <w:rPr>
          <w:sz w:val="28"/>
          <w:szCs w:val="28"/>
        </w:rPr>
        <w:t xml:space="preserve"> (mã TTHC 1.014097)</w:t>
      </w:r>
      <w:r w:rsidR="00362EC0" w:rsidRPr="00566145">
        <w:rPr>
          <w:sz w:val="28"/>
          <w:szCs w:val="28"/>
        </w:rPr>
        <w:t xml:space="preserve"> </w:t>
      </w:r>
      <w:r w:rsidR="006F45B6" w:rsidRPr="00566145">
        <w:rPr>
          <w:sz w:val="28"/>
          <w:szCs w:val="28"/>
        </w:rPr>
        <w:t>đối với thuốc hóa dược, thuốc dược liệu, vắc xin và sinh phẩm, dược chất, bán thành phẩm, tá dược, vỏ nang, bán thành phẩm dược liệu.</w:t>
      </w:r>
    </w:p>
    <w:p w:rsidR="00882FF7" w:rsidRPr="00566145" w:rsidRDefault="006628B1" w:rsidP="007D6A84">
      <w:pPr>
        <w:tabs>
          <w:tab w:val="right" w:pos="9214"/>
        </w:tabs>
        <w:spacing w:before="0" w:line="276" w:lineRule="auto"/>
        <w:ind w:firstLine="709"/>
        <w:rPr>
          <w:sz w:val="28"/>
          <w:szCs w:val="28"/>
        </w:rPr>
      </w:pPr>
      <w:r w:rsidRPr="00566145">
        <w:rPr>
          <w:sz w:val="28"/>
          <w:szCs w:val="28"/>
        </w:rPr>
        <w:t xml:space="preserve"> </w:t>
      </w:r>
      <w:r w:rsidR="00486DA1" w:rsidRPr="00566145">
        <w:rPr>
          <w:sz w:val="28"/>
          <w:szCs w:val="28"/>
        </w:rPr>
        <w:t xml:space="preserve">15. </w:t>
      </w:r>
      <w:r w:rsidR="00882FF7" w:rsidRPr="00566145">
        <w:rPr>
          <w:sz w:val="28"/>
          <w:szCs w:val="28"/>
        </w:rPr>
        <w:t xml:space="preserve">Cấp phép nhập khẩu thuốc chưa có Giấy đăng ký lưu hành </w:t>
      </w:r>
      <w:r w:rsidR="00544CEC" w:rsidRPr="00566145">
        <w:rPr>
          <w:sz w:val="28"/>
          <w:szCs w:val="28"/>
        </w:rPr>
        <w:t xml:space="preserve">thuốc </w:t>
      </w:r>
      <w:r w:rsidR="00882FF7" w:rsidRPr="00566145">
        <w:rPr>
          <w:sz w:val="28"/>
          <w:szCs w:val="28"/>
        </w:rPr>
        <w:t>tại Việt Nam để trưng bày tại các triển lãm, hội chợ</w:t>
      </w:r>
      <w:r w:rsidR="00362EC0" w:rsidRPr="00566145">
        <w:rPr>
          <w:sz w:val="28"/>
          <w:szCs w:val="28"/>
        </w:rPr>
        <w:t xml:space="preserve"> </w:t>
      </w:r>
      <w:r w:rsidR="00987D1B" w:rsidRPr="00566145">
        <w:rPr>
          <w:sz w:val="28"/>
          <w:szCs w:val="28"/>
        </w:rPr>
        <w:t>(mã TTHC 1.014106) đối với</w:t>
      </w:r>
      <w:r w:rsidR="00362EC0" w:rsidRPr="00566145">
        <w:rPr>
          <w:sz w:val="28"/>
          <w:szCs w:val="28"/>
        </w:rPr>
        <w:t xml:space="preserve"> thuốc hóa dược, thuốc dược liệu, vắc xin và sinh phẩm</w:t>
      </w:r>
      <w:r w:rsidR="00882FF7" w:rsidRPr="00566145">
        <w:rPr>
          <w:sz w:val="28"/>
          <w:szCs w:val="28"/>
        </w:rPr>
        <w:t>.</w:t>
      </w:r>
    </w:p>
    <w:p w:rsidR="00882FF7" w:rsidRPr="00566145" w:rsidRDefault="006628B1" w:rsidP="007D6A84">
      <w:pPr>
        <w:tabs>
          <w:tab w:val="right" w:pos="9214"/>
        </w:tabs>
        <w:spacing w:before="0" w:line="276" w:lineRule="auto"/>
        <w:ind w:firstLine="709"/>
        <w:rPr>
          <w:sz w:val="28"/>
          <w:szCs w:val="28"/>
        </w:rPr>
      </w:pPr>
      <w:r w:rsidRPr="00566145">
        <w:rPr>
          <w:sz w:val="28"/>
          <w:szCs w:val="28"/>
        </w:rPr>
        <w:t xml:space="preserve"> </w:t>
      </w:r>
      <w:r w:rsidR="00486DA1" w:rsidRPr="00566145">
        <w:rPr>
          <w:sz w:val="28"/>
          <w:szCs w:val="28"/>
        </w:rPr>
        <w:t xml:space="preserve">16. </w:t>
      </w:r>
      <w:r w:rsidR="00882FF7" w:rsidRPr="00566145">
        <w:rPr>
          <w:sz w:val="28"/>
          <w:szCs w:val="28"/>
        </w:rPr>
        <w:t>Cấp phép nhập khẩu dược chất, bán thành phẩm thuốc, dược liệu, bán thành phẩm dược liệu, tá dược, vỏ nang để làm mẫu kiểm nghiệm, nghiên cứu thuốc hoặc pha chế thuốc tại cơ sở khám chữa bệnh, trừ nguyên liệu phải kiểm soát đặc biệt</w:t>
      </w:r>
      <w:r w:rsidR="00987D1B" w:rsidRPr="00566145">
        <w:rPr>
          <w:sz w:val="28"/>
          <w:szCs w:val="28"/>
        </w:rPr>
        <w:t xml:space="preserve"> (mã TTHC 1.014107)</w:t>
      </w:r>
      <w:r w:rsidR="00362EC0" w:rsidRPr="00566145">
        <w:rPr>
          <w:sz w:val="28"/>
          <w:szCs w:val="28"/>
        </w:rPr>
        <w:t xml:space="preserve"> đối với dược chất, bán thành phẩm, tá dược, vỏ nang, bán thành phẩm dược liệu</w:t>
      </w:r>
      <w:r w:rsidR="00882FF7" w:rsidRPr="00566145">
        <w:rPr>
          <w:sz w:val="28"/>
          <w:szCs w:val="28"/>
        </w:rPr>
        <w:t>.</w:t>
      </w:r>
    </w:p>
    <w:p w:rsidR="00882FF7" w:rsidRPr="00566145" w:rsidRDefault="006628B1" w:rsidP="007D6A84">
      <w:pPr>
        <w:tabs>
          <w:tab w:val="right" w:pos="9214"/>
        </w:tabs>
        <w:spacing w:before="0" w:line="276" w:lineRule="auto"/>
        <w:ind w:firstLine="709"/>
        <w:rPr>
          <w:sz w:val="28"/>
          <w:szCs w:val="28"/>
        </w:rPr>
      </w:pPr>
      <w:r w:rsidRPr="00566145">
        <w:rPr>
          <w:sz w:val="28"/>
          <w:szCs w:val="28"/>
        </w:rPr>
        <w:t xml:space="preserve"> </w:t>
      </w:r>
      <w:r w:rsidR="00486DA1" w:rsidRPr="00566145">
        <w:rPr>
          <w:sz w:val="28"/>
          <w:szCs w:val="28"/>
        </w:rPr>
        <w:t xml:space="preserve">17. </w:t>
      </w:r>
      <w:r w:rsidR="00882FF7" w:rsidRPr="00566145">
        <w:rPr>
          <w:sz w:val="28"/>
          <w:szCs w:val="28"/>
        </w:rPr>
        <w:t>Cấp phép nhập khẩu dược chất, bán thành phẩm thuốc, dược liệu, bán thành phẩm dược liệu, tá dược, vỏ nang để sản xuất thuốc xuất khẩu, trừ nguyên liệu phải kiểm soát đặc biệt</w:t>
      </w:r>
      <w:r w:rsidR="00F930D8" w:rsidRPr="00566145">
        <w:rPr>
          <w:sz w:val="28"/>
          <w:szCs w:val="28"/>
        </w:rPr>
        <w:t xml:space="preserve"> (mã TTHC 1.014108)</w:t>
      </w:r>
      <w:r w:rsidR="00362EC0" w:rsidRPr="00566145">
        <w:rPr>
          <w:sz w:val="28"/>
          <w:szCs w:val="28"/>
        </w:rPr>
        <w:t xml:space="preserve"> đối với dược chất, bán thành phẩm, tá dược, vỏ nang, bán thành phẩm dược liệu</w:t>
      </w:r>
      <w:r w:rsidR="00882FF7" w:rsidRPr="00566145">
        <w:rPr>
          <w:sz w:val="28"/>
          <w:szCs w:val="28"/>
        </w:rPr>
        <w:t>.</w:t>
      </w:r>
    </w:p>
    <w:p w:rsidR="006F45B6" w:rsidRPr="00566145" w:rsidRDefault="006628B1" w:rsidP="007D6A84">
      <w:pPr>
        <w:tabs>
          <w:tab w:val="right" w:pos="9214"/>
        </w:tabs>
        <w:spacing w:before="0" w:line="276" w:lineRule="auto"/>
        <w:ind w:firstLine="709"/>
        <w:rPr>
          <w:spacing w:val="-6"/>
          <w:sz w:val="28"/>
          <w:szCs w:val="28"/>
        </w:rPr>
      </w:pPr>
      <w:r w:rsidRPr="00566145">
        <w:rPr>
          <w:spacing w:val="-6"/>
          <w:sz w:val="28"/>
          <w:szCs w:val="28"/>
        </w:rPr>
        <w:t xml:space="preserve"> </w:t>
      </w:r>
      <w:r w:rsidR="00486DA1" w:rsidRPr="00566145">
        <w:rPr>
          <w:spacing w:val="-6"/>
          <w:sz w:val="28"/>
          <w:szCs w:val="28"/>
        </w:rPr>
        <w:t xml:space="preserve">18. </w:t>
      </w:r>
      <w:r w:rsidR="00882FF7" w:rsidRPr="00566145">
        <w:rPr>
          <w:spacing w:val="-6"/>
          <w:sz w:val="28"/>
          <w:szCs w:val="28"/>
        </w:rPr>
        <w:t>Cấp phép xuất khẩu thuốc gây nghiện, thuốc hướng thần, thuốc tiền chất, thuốc dạng phối hợp có chứa dược chất gây nghiện, thuốc dạng phối hợp có chứa dược chất hướng thần, thuốc dạng phối hợp có chứa tiền chất, nguyên liệu làm thuốc là dược chất gây nghiện, dược chất hướng thần, tiền chất dùng làm thuốc</w:t>
      </w:r>
      <w:r w:rsidR="00F930D8" w:rsidRPr="00566145">
        <w:rPr>
          <w:spacing w:val="-6"/>
          <w:sz w:val="28"/>
          <w:szCs w:val="28"/>
        </w:rPr>
        <w:t xml:space="preserve"> (mã TTHC 1.014109)</w:t>
      </w:r>
      <w:r w:rsidR="006F45B6" w:rsidRPr="00566145">
        <w:rPr>
          <w:spacing w:val="-6"/>
          <w:sz w:val="28"/>
          <w:szCs w:val="28"/>
        </w:rPr>
        <w:t>.</w:t>
      </w:r>
    </w:p>
    <w:p w:rsidR="00882FF7" w:rsidRPr="00566145" w:rsidRDefault="00486DA1" w:rsidP="007D6A84">
      <w:pPr>
        <w:tabs>
          <w:tab w:val="right" w:pos="9214"/>
        </w:tabs>
        <w:spacing w:before="0" w:line="276" w:lineRule="auto"/>
        <w:ind w:firstLine="709"/>
        <w:rPr>
          <w:sz w:val="28"/>
          <w:szCs w:val="28"/>
        </w:rPr>
      </w:pPr>
      <w:r w:rsidRPr="00566145">
        <w:rPr>
          <w:sz w:val="28"/>
          <w:szCs w:val="28"/>
        </w:rPr>
        <w:t xml:space="preserve">19. </w:t>
      </w:r>
      <w:r w:rsidR="00882FF7" w:rsidRPr="00566145">
        <w:rPr>
          <w:sz w:val="28"/>
          <w:szCs w:val="28"/>
        </w:rPr>
        <w:t>Cấp phép xuất khẩu thuốc gây nghiện, thuốc hướng thần, thuốc tiền chất, dược chất gây nghiện, dược chất hướng thần, tiền chất dùng làm thuốc, thuốc dạng phối hợp có chứa dược chất gây nghiện, thuốc dạng phối hợp có chứa dược chất hướng thần, thuốc dạng phối hợp có chứa tiền chất để tham gia trưng bày tại triển lãm, hội chợ</w:t>
      </w:r>
      <w:r w:rsidR="00F930D8" w:rsidRPr="00566145">
        <w:rPr>
          <w:sz w:val="28"/>
          <w:szCs w:val="28"/>
        </w:rPr>
        <w:t xml:space="preserve"> (mã TTHC 1.014110)</w:t>
      </w:r>
      <w:r w:rsidR="00882FF7" w:rsidRPr="00566145">
        <w:rPr>
          <w:sz w:val="28"/>
          <w:szCs w:val="28"/>
        </w:rPr>
        <w:t>.</w:t>
      </w:r>
    </w:p>
    <w:p w:rsidR="00882FF7" w:rsidRPr="00566145" w:rsidRDefault="006628B1" w:rsidP="007D6A84">
      <w:pPr>
        <w:tabs>
          <w:tab w:val="right" w:pos="9214"/>
        </w:tabs>
        <w:spacing w:before="0" w:line="276" w:lineRule="auto"/>
        <w:ind w:firstLine="709"/>
        <w:rPr>
          <w:sz w:val="28"/>
          <w:szCs w:val="28"/>
        </w:rPr>
      </w:pPr>
      <w:r w:rsidRPr="00566145">
        <w:rPr>
          <w:sz w:val="28"/>
          <w:szCs w:val="28"/>
        </w:rPr>
        <w:t xml:space="preserve"> </w:t>
      </w:r>
      <w:r w:rsidR="00486DA1" w:rsidRPr="00566145">
        <w:rPr>
          <w:sz w:val="28"/>
          <w:szCs w:val="28"/>
        </w:rPr>
        <w:t xml:space="preserve">20. </w:t>
      </w:r>
      <w:r w:rsidR="00882FF7" w:rsidRPr="00566145">
        <w:rPr>
          <w:sz w:val="28"/>
          <w:szCs w:val="28"/>
        </w:rPr>
        <w:t>Cấp phép nhập khẩu thuốc phải kiểm soát đặc biệt có giấy đăng ký lưu hành thuốc tại Việt Nam</w:t>
      </w:r>
      <w:r w:rsidR="00F930D8" w:rsidRPr="00566145">
        <w:rPr>
          <w:sz w:val="28"/>
          <w:szCs w:val="28"/>
        </w:rPr>
        <w:t xml:space="preserve"> (mã TTHC 1.014079)</w:t>
      </w:r>
      <w:r w:rsidR="00362EC0" w:rsidRPr="00566145">
        <w:rPr>
          <w:sz w:val="28"/>
          <w:szCs w:val="28"/>
        </w:rPr>
        <w:t xml:space="preserve"> đối với </w:t>
      </w:r>
      <w:r w:rsidR="00F930D8" w:rsidRPr="00566145">
        <w:rPr>
          <w:sz w:val="28"/>
          <w:szCs w:val="28"/>
        </w:rPr>
        <w:t xml:space="preserve">thuốc gây nghiện, thuốc hướng thần, thuốc tiền chất, thuốc dạng phối hợp có chứa dược chất gây nghiện, thuốc dạng phối hợp có chứa dược chất hướng thần, thuốc dạng phối </w:t>
      </w:r>
      <w:r w:rsidR="00F930D8" w:rsidRPr="00566145">
        <w:rPr>
          <w:sz w:val="28"/>
          <w:szCs w:val="28"/>
        </w:rPr>
        <w:lastRenderedPageBreak/>
        <w:t>hợp có chứa tiền chất, thuốc phóng xạ; thuốc trong danh mục thuốc, dược chất thuộc danh mục chất bị cấm sử dụng trong một số ngành, lĩnh vực; thuốc độc trừ thuốc cổ truyền độc</w:t>
      </w:r>
      <w:r w:rsidR="00882FF7" w:rsidRPr="00566145">
        <w:rPr>
          <w:sz w:val="28"/>
          <w:szCs w:val="28"/>
        </w:rPr>
        <w:t>.</w:t>
      </w:r>
    </w:p>
    <w:p w:rsidR="006F45B6" w:rsidRPr="00566145" w:rsidRDefault="006628B1" w:rsidP="007D6A84">
      <w:pPr>
        <w:tabs>
          <w:tab w:val="right" w:pos="9214"/>
        </w:tabs>
        <w:spacing w:before="0" w:line="276" w:lineRule="auto"/>
        <w:ind w:firstLine="709"/>
        <w:rPr>
          <w:sz w:val="28"/>
          <w:szCs w:val="28"/>
        </w:rPr>
      </w:pPr>
      <w:r w:rsidRPr="00566145">
        <w:rPr>
          <w:sz w:val="28"/>
          <w:szCs w:val="28"/>
        </w:rPr>
        <w:t xml:space="preserve"> </w:t>
      </w:r>
      <w:r w:rsidR="00486DA1" w:rsidRPr="00566145">
        <w:rPr>
          <w:sz w:val="28"/>
          <w:szCs w:val="28"/>
        </w:rPr>
        <w:t xml:space="preserve">21. </w:t>
      </w:r>
      <w:r w:rsidR="00882FF7" w:rsidRPr="00566145">
        <w:rPr>
          <w:sz w:val="28"/>
          <w:szCs w:val="28"/>
        </w:rPr>
        <w:t>Cấp phép xuất khẩu thuốc phóng xạ; nguyên liệu làm thuốc là chất phóng xạ; thuốc và dược chất trong danh mục thuốc, dược chất thuộc danh mục chất bị cấm sử dụng trong một số ngành, lĩnh vực; thuốc độc; nguyên liệu độc làm thuốc</w:t>
      </w:r>
      <w:r w:rsidR="006870D0" w:rsidRPr="00566145">
        <w:rPr>
          <w:sz w:val="28"/>
          <w:szCs w:val="28"/>
        </w:rPr>
        <w:t xml:space="preserve"> (mã TTHC 1.014081)</w:t>
      </w:r>
      <w:r w:rsidR="006F45B6" w:rsidRPr="00566145">
        <w:rPr>
          <w:sz w:val="28"/>
          <w:szCs w:val="28"/>
        </w:rPr>
        <w:t xml:space="preserve"> đối với </w:t>
      </w:r>
      <w:r w:rsidR="006870D0" w:rsidRPr="00566145">
        <w:rPr>
          <w:sz w:val="28"/>
          <w:szCs w:val="28"/>
        </w:rPr>
        <w:t>thuốc phóng xạ; nguyên liệu làm thuốc là chất phóng xạ; thuốc và dược chất trong danh mục thuốc, dược chất thuộc danh mục chất bị cấm sử dụng trong một số ngành, lĩnh vực; thuốc độc trừ thuốc cổ truyền độc; nguyên liệu độc làm thuốc trừ dược liệu độc</w:t>
      </w:r>
      <w:r w:rsidR="006F45B6" w:rsidRPr="00566145">
        <w:rPr>
          <w:sz w:val="28"/>
          <w:szCs w:val="28"/>
        </w:rPr>
        <w:t>.</w:t>
      </w:r>
    </w:p>
    <w:p w:rsidR="00882FF7" w:rsidRPr="00566145" w:rsidRDefault="00486DA1" w:rsidP="007D6A84">
      <w:pPr>
        <w:tabs>
          <w:tab w:val="right" w:pos="9214"/>
        </w:tabs>
        <w:spacing w:before="0" w:line="276" w:lineRule="auto"/>
        <w:ind w:firstLine="709"/>
        <w:rPr>
          <w:sz w:val="28"/>
          <w:szCs w:val="28"/>
        </w:rPr>
      </w:pPr>
      <w:r w:rsidRPr="00566145">
        <w:rPr>
          <w:sz w:val="28"/>
          <w:szCs w:val="28"/>
        </w:rPr>
        <w:t xml:space="preserve">22. </w:t>
      </w:r>
      <w:r w:rsidR="00882FF7" w:rsidRPr="00566145">
        <w:rPr>
          <w:sz w:val="28"/>
          <w:szCs w:val="28"/>
        </w:rPr>
        <w:t>Cấp phép nhập khẩu thuốc chưa có giấy đăng ký lưu hành</w:t>
      </w:r>
      <w:r w:rsidR="00544CEC" w:rsidRPr="00566145">
        <w:rPr>
          <w:sz w:val="28"/>
          <w:szCs w:val="28"/>
        </w:rPr>
        <w:t xml:space="preserve"> thuốc</w:t>
      </w:r>
      <w:r w:rsidR="00882FF7" w:rsidRPr="00566145">
        <w:rPr>
          <w:sz w:val="28"/>
          <w:szCs w:val="28"/>
        </w:rPr>
        <w:t xml:space="preserve"> tại Việt Nam để viện trợ, viện trợ nhân đạo</w:t>
      </w:r>
      <w:r w:rsidR="005D28BB" w:rsidRPr="00566145">
        <w:rPr>
          <w:sz w:val="28"/>
          <w:szCs w:val="28"/>
        </w:rPr>
        <w:t xml:space="preserve"> (mã TTHC 1.014086)</w:t>
      </w:r>
      <w:r w:rsidR="00362EC0" w:rsidRPr="00566145">
        <w:rPr>
          <w:sz w:val="28"/>
          <w:szCs w:val="28"/>
        </w:rPr>
        <w:t xml:space="preserve"> đối với thuốc hóa dược, thuốc dược liệu, vắc xin và sinh phẩm</w:t>
      </w:r>
      <w:r w:rsidR="00882FF7" w:rsidRPr="00566145">
        <w:rPr>
          <w:sz w:val="28"/>
          <w:szCs w:val="28"/>
        </w:rPr>
        <w:t>.</w:t>
      </w:r>
    </w:p>
    <w:p w:rsidR="00882FF7" w:rsidRPr="00566145" w:rsidRDefault="006628B1" w:rsidP="007D6A84">
      <w:pPr>
        <w:tabs>
          <w:tab w:val="right" w:pos="9214"/>
        </w:tabs>
        <w:spacing w:before="0" w:line="276" w:lineRule="auto"/>
        <w:ind w:firstLine="709"/>
        <w:rPr>
          <w:spacing w:val="-4"/>
          <w:sz w:val="28"/>
          <w:szCs w:val="28"/>
        </w:rPr>
      </w:pPr>
      <w:r w:rsidRPr="00566145">
        <w:rPr>
          <w:spacing w:val="-4"/>
          <w:sz w:val="28"/>
          <w:szCs w:val="28"/>
        </w:rPr>
        <w:t xml:space="preserve"> </w:t>
      </w:r>
      <w:r w:rsidR="00486DA1" w:rsidRPr="00566145">
        <w:rPr>
          <w:spacing w:val="-4"/>
          <w:sz w:val="28"/>
          <w:szCs w:val="28"/>
        </w:rPr>
        <w:t xml:space="preserve">23. </w:t>
      </w:r>
      <w:r w:rsidR="00882FF7" w:rsidRPr="00566145">
        <w:rPr>
          <w:spacing w:val="-4"/>
          <w:sz w:val="28"/>
          <w:szCs w:val="28"/>
        </w:rPr>
        <w:t>Cấp phép xuất khẩu thuốc phải kiểm soát đặc biệt đã được cấp phép nhập khẩu để phục vụ hoạt động khám bệnh, chữa bệnh nhân đạo nhưng không sử dụng hết</w:t>
      </w:r>
      <w:r w:rsidR="005D28BB" w:rsidRPr="00566145">
        <w:rPr>
          <w:spacing w:val="-4"/>
          <w:sz w:val="28"/>
          <w:szCs w:val="28"/>
        </w:rPr>
        <w:t xml:space="preserve"> (mã TTHC 1.014094)</w:t>
      </w:r>
      <w:r w:rsidR="00362EC0" w:rsidRPr="00566145">
        <w:rPr>
          <w:spacing w:val="-4"/>
          <w:sz w:val="28"/>
          <w:szCs w:val="28"/>
        </w:rPr>
        <w:t xml:space="preserve"> đối với thuốc hóa dược, thuốc dược liệu, vắc xin và sinh phẩm</w:t>
      </w:r>
      <w:r w:rsidR="00882FF7" w:rsidRPr="00566145">
        <w:rPr>
          <w:spacing w:val="-4"/>
          <w:sz w:val="28"/>
          <w:szCs w:val="28"/>
        </w:rPr>
        <w:t>.</w:t>
      </w:r>
    </w:p>
    <w:p w:rsidR="006F45B6" w:rsidRPr="00566145" w:rsidRDefault="006628B1" w:rsidP="007D6A84">
      <w:pPr>
        <w:tabs>
          <w:tab w:val="right" w:pos="9214"/>
        </w:tabs>
        <w:spacing w:before="0" w:line="276" w:lineRule="auto"/>
        <w:ind w:firstLine="709"/>
        <w:rPr>
          <w:sz w:val="28"/>
          <w:szCs w:val="28"/>
        </w:rPr>
      </w:pPr>
      <w:r w:rsidRPr="00566145">
        <w:rPr>
          <w:sz w:val="28"/>
          <w:szCs w:val="28"/>
        </w:rPr>
        <w:t xml:space="preserve"> </w:t>
      </w:r>
      <w:r w:rsidR="00486DA1" w:rsidRPr="00566145">
        <w:rPr>
          <w:sz w:val="28"/>
          <w:szCs w:val="28"/>
        </w:rPr>
        <w:t xml:space="preserve">24. </w:t>
      </w:r>
      <w:r w:rsidR="00882FF7" w:rsidRPr="00566145">
        <w:rPr>
          <w:sz w:val="28"/>
          <w:szCs w:val="28"/>
        </w:rPr>
        <w:t>Cấp phép xuất khẩu thuốc gây nghiện, thuốc hướng thần, thuốc tiền chất, thuốc dạng phối hợp có chứa dược chất gây nghiện, thuốc dạng phối hợp có chứa dược chất hướng thần, thuốc dạng phối hợp có chứa tiền chất, dược chất gây nghiện, dược chất hướng thần, tiền chất dùng làm thuốc cho mục đích thử lâm sàng, thử tương đương sinh học, đánh giá sinh khả dụng, làm mẫu kiểm nghiệm, nghiên cứu khoa học, làm mẫu đăng ký</w:t>
      </w:r>
      <w:r w:rsidR="006F45B6" w:rsidRPr="00566145">
        <w:rPr>
          <w:sz w:val="28"/>
          <w:szCs w:val="28"/>
        </w:rPr>
        <w:t xml:space="preserve"> </w:t>
      </w:r>
      <w:r w:rsidR="00BC47AC" w:rsidRPr="00566145">
        <w:rPr>
          <w:sz w:val="28"/>
          <w:szCs w:val="28"/>
        </w:rPr>
        <w:t>(mã TTHC 1.014112)</w:t>
      </w:r>
      <w:r w:rsidR="006F45B6" w:rsidRPr="00566145">
        <w:rPr>
          <w:sz w:val="28"/>
          <w:szCs w:val="28"/>
        </w:rPr>
        <w:t>.</w:t>
      </w:r>
    </w:p>
    <w:p w:rsidR="006F45B6" w:rsidRPr="00566145" w:rsidRDefault="00486DA1" w:rsidP="007D6A84">
      <w:pPr>
        <w:tabs>
          <w:tab w:val="right" w:pos="9214"/>
        </w:tabs>
        <w:spacing w:before="0" w:line="276" w:lineRule="auto"/>
        <w:ind w:firstLine="709"/>
        <w:rPr>
          <w:sz w:val="28"/>
          <w:szCs w:val="28"/>
        </w:rPr>
      </w:pPr>
      <w:r w:rsidRPr="00566145">
        <w:rPr>
          <w:sz w:val="28"/>
          <w:szCs w:val="28"/>
        </w:rPr>
        <w:t xml:space="preserve">25. </w:t>
      </w:r>
      <w:r w:rsidR="00882FF7" w:rsidRPr="00566145">
        <w:rPr>
          <w:sz w:val="28"/>
          <w:szCs w:val="28"/>
        </w:rPr>
        <w:t>Cấp phép xuất khẩu thuốc phóng xạ, nguyên liệu làm thuốc là chất phóng xạ; thuốc độc, nguyên liệu độc làm thuốc, thuốc và dược chất trong danh mục thuốc, dược chất thuộc danh mục chất bị cấm sử dụng  trong một số ngành, lĩnh vực cho mục đích thử lâm sàng, thử tương đương sinh học, đánh giá sinh khả dụng, làm mẫu kiểm nghiệm, nghiên cứu khoa học, làm mẫu đăng ký</w:t>
      </w:r>
      <w:r w:rsidR="00BC47AC" w:rsidRPr="00566145">
        <w:rPr>
          <w:sz w:val="28"/>
          <w:szCs w:val="28"/>
        </w:rPr>
        <w:t xml:space="preserve"> (mã TTHC 1.014114)</w:t>
      </w:r>
      <w:r w:rsidR="006F45B6" w:rsidRPr="00566145">
        <w:rPr>
          <w:sz w:val="28"/>
          <w:szCs w:val="28"/>
        </w:rPr>
        <w:t xml:space="preserve"> đối với </w:t>
      </w:r>
      <w:r w:rsidR="00BC47AC" w:rsidRPr="00566145">
        <w:rPr>
          <w:sz w:val="28"/>
          <w:szCs w:val="28"/>
        </w:rPr>
        <w:t>thuốc phóng xạ, nguyên liệu làm thuốc là chất phóng xạ; thuốc độc trừ thuốc cổ truyền độc, nguyên liệu hóa dược độc làm thuốc, thuốc và dược chất trong danh mục thuốc, dược chất thuộc danh mục chất bị cấm sử dụng trong một số ngành, lĩnh vực</w:t>
      </w:r>
      <w:r w:rsidR="006F45B6" w:rsidRPr="00566145">
        <w:rPr>
          <w:sz w:val="28"/>
          <w:szCs w:val="28"/>
        </w:rPr>
        <w:t>.</w:t>
      </w:r>
    </w:p>
    <w:p w:rsidR="006628B1" w:rsidRPr="00566145" w:rsidRDefault="00486DA1" w:rsidP="007D6A84">
      <w:pPr>
        <w:tabs>
          <w:tab w:val="right" w:pos="9214"/>
        </w:tabs>
        <w:spacing w:before="0" w:line="276" w:lineRule="auto"/>
        <w:ind w:firstLine="709"/>
        <w:rPr>
          <w:sz w:val="28"/>
          <w:szCs w:val="28"/>
        </w:rPr>
      </w:pPr>
      <w:r w:rsidRPr="00566145">
        <w:rPr>
          <w:sz w:val="28"/>
          <w:szCs w:val="28"/>
        </w:rPr>
        <w:t xml:space="preserve">26. </w:t>
      </w:r>
      <w:r w:rsidR="00882FF7" w:rsidRPr="00566145">
        <w:rPr>
          <w:sz w:val="28"/>
          <w:szCs w:val="28"/>
        </w:rPr>
        <w:t>Cấp phép nhập khẩu thuốc chưa có giấy đăng ký lưu hành tại Việt Nam dùng cho mục đích thử lâm sàng, thử tương đương sinh học, đánh giá sinh khả dụng, làm mẫu kiểm nghiệm, nghiên cứu khoa học</w:t>
      </w:r>
      <w:r w:rsidR="00BC47AC" w:rsidRPr="00566145">
        <w:rPr>
          <w:sz w:val="28"/>
          <w:szCs w:val="28"/>
        </w:rPr>
        <w:t xml:space="preserve"> (mã TTHC 1.014115)</w:t>
      </w:r>
      <w:r w:rsidR="00362EC0" w:rsidRPr="00566145">
        <w:rPr>
          <w:sz w:val="28"/>
          <w:szCs w:val="28"/>
        </w:rPr>
        <w:t xml:space="preserve"> đối với thuốc hóa dược, thuốc dược liệu, vắc xin và sinh phẩm</w:t>
      </w:r>
      <w:r w:rsidR="00882FF7" w:rsidRPr="00566145">
        <w:rPr>
          <w:sz w:val="28"/>
          <w:szCs w:val="28"/>
        </w:rPr>
        <w:t>.</w:t>
      </w:r>
    </w:p>
    <w:p w:rsidR="008D3AD0" w:rsidRPr="00566145" w:rsidRDefault="00D02573" w:rsidP="007D6A84">
      <w:pPr>
        <w:tabs>
          <w:tab w:val="right" w:pos="9214"/>
        </w:tabs>
        <w:spacing w:before="0" w:line="276" w:lineRule="auto"/>
        <w:ind w:firstLine="709"/>
        <w:rPr>
          <w:sz w:val="28"/>
          <w:szCs w:val="28"/>
        </w:rPr>
      </w:pPr>
      <w:r w:rsidRPr="00566145">
        <w:rPr>
          <w:sz w:val="28"/>
          <w:szCs w:val="28"/>
        </w:rPr>
        <w:t>2</w:t>
      </w:r>
      <w:r w:rsidR="00E046BF" w:rsidRPr="00566145">
        <w:rPr>
          <w:sz w:val="28"/>
          <w:szCs w:val="28"/>
        </w:rPr>
        <w:t>7</w:t>
      </w:r>
      <w:r w:rsidR="00B63A52" w:rsidRPr="00566145">
        <w:rPr>
          <w:sz w:val="28"/>
          <w:szCs w:val="28"/>
        </w:rPr>
        <w:t>. Cấp phép xuất khẩu dược liệu thuộc danh mục loài, chủng loại dược liệu quý, hiếm, đặc hữu phải kiểm soát</w:t>
      </w:r>
      <w:r w:rsidR="00D736BC" w:rsidRPr="00566145">
        <w:rPr>
          <w:sz w:val="28"/>
          <w:szCs w:val="28"/>
        </w:rPr>
        <w:t xml:space="preserve"> (mã TTHC 1.014120)</w:t>
      </w:r>
      <w:r w:rsidR="00BD6729" w:rsidRPr="00566145">
        <w:rPr>
          <w:sz w:val="28"/>
          <w:szCs w:val="28"/>
        </w:rPr>
        <w:t xml:space="preserve"> đối với bán thành phẩm dược liệu</w:t>
      </w:r>
      <w:r w:rsidR="00B63A52" w:rsidRPr="00566145">
        <w:rPr>
          <w:sz w:val="28"/>
          <w:szCs w:val="28"/>
        </w:rPr>
        <w:t>.</w:t>
      </w:r>
      <w:r w:rsidR="00E046BF" w:rsidRPr="00566145">
        <w:rPr>
          <w:sz w:val="28"/>
          <w:szCs w:val="28"/>
        </w:rPr>
        <w:t xml:space="preserve"> </w:t>
      </w:r>
    </w:p>
    <w:p w:rsidR="00D56B84" w:rsidRPr="00566145" w:rsidRDefault="00D56B84" w:rsidP="007D6A84">
      <w:pPr>
        <w:tabs>
          <w:tab w:val="right" w:pos="9214"/>
        </w:tabs>
        <w:spacing w:before="0" w:line="276" w:lineRule="auto"/>
        <w:ind w:firstLine="709"/>
        <w:rPr>
          <w:sz w:val="28"/>
          <w:szCs w:val="28"/>
        </w:rPr>
      </w:pPr>
      <w:r w:rsidRPr="00566145">
        <w:rPr>
          <w:sz w:val="28"/>
          <w:szCs w:val="28"/>
        </w:rPr>
        <w:lastRenderedPageBreak/>
        <w:t xml:space="preserve">28. </w:t>
      </w:r>
      <w:r w:rsidR="005162E4" w:rsidRPr="00566145">
        <w:rPr>
          <w:sz w:val="28"/>
          <w:szCs w:val="28"/>
        </w:rPr>
        <w:t>Cấp phép nhập khẩu dược liệu không thuộc trường hợp quy định tại các Điều 68, 69, 70 và 71 của Nghị định số 163/2025/NĐ-CP ngày 29  tháng 6 năm 2025, trừ nguyên liệu làm thuốc phải kiểm soát đặc biệt</w:t>
      </w:r>
      <w:r w:rsidR="00D736BC" w:rsidRPr="00566145">
        <w:rPr>
          <w:sz w:val="28"/>
          <w:szCs w:val="28"/>
        </w:rPr>
        <w:t xml:space="preserve"> (mã TTHC 1.014122)</w:t>
      </w:r>
      <w:r w:rsidR="008D3AD0" w:rsidRPr="00566145">
        <w:rPr>
          <w:sz w:val="28"/>
          <w:szCs w:val="28"/>
        </w:rPr>
        <w:t xml:space="preserve"> đối với bán thành phẩm dược liệu.</w:t>
      </w:r>
    </w:p>
    <w:p w:rsidR="00D56B84" w:rsidRPr="00566145" w:rsidRDefault="00D56B84" w:rsidP="007D6A84">
      <w:pPr>
        <w:tabs>
          <w:tab w:val="right" w:pos="9214"/>
        </w:tabs>
        <w:spacing w:before="0" w:line="276" w:lineRule="auto"/>
        <w:ind w:firstLine="709"/>
        <w:rPr>
          <w:sz w:val="28"/>
          <w:szCs w:val="28"/>
        </w:rPr>
      </w:pPr>
      <w:r w:rsidRPr="00566145">
        <w:rPr>
          <w:sz w:val="28"/>
          <w:szCs w:val="28"/>
        </w:rPr>
        <w:t>2</w:t>
      </w:r>
      <w:r w:rsidR="003A7F4E" w:rsidRPr="00566145">
        <w:rPr>
          <w:sz w:val="28"/>
          <w:szCs w:val="28"/>
        </w:rPr>
        <w:t>9</w:t>
      </w:r>
      <w:r w:rsidRPr="00566145">
        <w:rPr>
          <w:sz w:val="28"/>
          <w:szCs w:val="28"/>
        </w:rPr>
        <w:t>. Cấp phép xuất khẩu thuốc phải kiểm soát đặc biệt để viện trợ, viện trợ nhân đạo</w:t>
      </w:r>
      <w:r w:rsidR="002E1840" w:rsidRPr="00566145">
        <w:rPr>
          <w:sz w:val="28"/>
          <w:szCs w:val="28"/>
        </w:rPr>
        <w:t xml:space="preserve"> (mã TTHC 1.014124)</w:t>
      </w:r>
      <w:r w:rsidRPr="00566145">
        <w:rPr>
          <w:sz w:val="28"/>
          <w:szCs w:val="28"/>
        </w:rPr>
        <w:t xml:space="preserve"> đối với </w:t>
      </w:r>
      <w:r w:rsidR="002E1840" w:rsidRPr="00566145">
        <w:rPr>
          <w:sz w:val="28"/>
          <w:szCs w:val="28"/>
        </w:rPr>
        <w:t>thuốc gây nghiện, thuốc hướng thần, thuốc tiền chất, thuốc dạng phối hợp có chứa dược chất gây nghiện, thuốc dạng phối hợp có chứa dược chất hướng thần, thuốc dạng phối hợp có chứa tiền chất, thuốc phóng xạ; thuốc trong danh mục thuốc, dược chất thuộc danh mục chất bị cấm sử dụng trong một số ngành, lĩnh vực; thuốc độc trừ thuốc cổ truyền độc</w:t>
      </w:r>
      <w:r w:rsidRPr="00566145">
        <w:rPr>
          <w:sz w:val="28"/>
          <w:szCs w:val="28"/>
        </w:rPr>
        <w:t>.</w:t>
      </w:r>
    </w:p>
    <w:p w:rsidR="00C568D5" w:rsidRPr="00566145" w:rsidRDefault="003A7F4E" w:rsidP="007D6A84">
      <w:pPr>
        <w:tabs>
          <w:tab w:val="right" w:pos="9214"/>
        </w:tabs>
        <w:spacing w:before="0" w:line="276" w:lineRule="auto"/>
        <w:ind w:firstLine="709"/>
        <w:rPr>
          <w:sz w:val="28"/>
          <w:szCs w:val="28"/>
        </w:rPr>
      </w:pPr>
      <w:r w:rsidRPr="00566145">
        <w:rPr>
          <w:sz w:val="28"/>
          <w:szCs w:val="28"/>
        </w:rPr>
        <w:t>30</w:t>
      </w:r>
      <w:r w:rsidR="00E046BF" w:rsidRPr="00566145">
        <w:rPr>
          <w:sz w:val="28"/>
          <w:szCs w:val="28"/>
        </w:rPr>
        <w:t>. Công bố, công bố lại giá bán buôn thuốc dự kiến đối với thuốc kê đơn</w:t>
      </w:r>
      <w:r w:rsidR="00D736BC" w:rsidRPr="00566145">
        <w:rPr>
          <w:sz w:val="28"/>
          <w:szCs w:val="28"/>
        </w:rPr>
        <w:t xml:space="preserve"> (mã TTHC 1.014118)</w:t>
      </w:r>
      <w:r w:rsidR="00E046BF" w:rsidRPr="00566145">
        <w:rPr>
          <w:sz w:val="28"/>
          <w:szCs w:val="28"/>
        </w:rPr>
        <w:t xml:space="preserve"> </w:t>
      </w:r>
      <w:r w:rsidR="008D3AD0" w:rsidRPr="00566145">
        <w:rPr>
          <w:sz w:val="28"/>
          <w:szCs w:val="28"/>
        </w:rPr>
        <w:t>là</w:t>
      </w:r>
      <w:r w:rsidR="00E046BF" w:rsidRPr="00566145">
        <w:rPr>
          <w:sz w:val="28"/>
          <w:szCs w:val="28"/>
        </w:rPr>
        <w:t xml:space="preserve"> thuốc hóa dược, thuốc dược liệu, vắc xin, sinh phẩm.</w:t>
      </w:r>
    </w:p>
    <w:p w:rsidR="00B4341A" w:rsidRPr="00566145" w:rsidRDefault="00B4341A" w:rsidP="007D6A84">
      <w:pPr>
        <w:tabs>
          <w:tab w:val="right" w:pos="9214"/>
        </w:tabs>
        <w:spacing w:before="0" w:line="276" w:lineRule="auto"/>
        <w:ind w:firstLine="709"/>
        <w:rPr>
          <w:sz w:val="28"/>
          <w:szCs w:val="28"/>
        </w:rPr>
      </w:pPr>
      <w:r w:rsidRPr="00566145">
        <w:rPr>
          <w:sz w:val="28"/>
          <w:szCs w:val="28"/>
        </w:rPr>
        <w:t>31. Cấp phép xuất khẩu, nhập khẩu thuốc, nguyên liệu làm thuốc, bao bì tiếp xúc trực tiếp với thuốc, chất chuẩn; xác nhận nội dung thông tin thuốc; xác nhận nội dung quảng cáo thuốc; duyệt đơn hàng mua thuốc gây nghiện, thuốc hướng thần, thuốc tiền chất, nguyên liệu làm thuốc là dược chất gây nghiện, dược chất hướng thần, tiền chất dùng làm thuốc</w:t>
      </w:r>
      <w:r w:rsidR="008479ED" w:rsidRPr="00566145">
        <w:rPr>
          <w:sz w:val="28"/>
          <w:szCs w:val="28"/>
        </w:rPr>
        <w:t xml:space="preserve"> đối với các hồ sơ thực hiện thủ tục hành chính</w:t>
      </w:r>
      <w:r w:rsidRPr="00566145">
        <w:rPr>
          <w:sz w:val="28"/>
          <w:szCs w:val="28"/>
        </w:rPr>
        <w:t xml:space="preserve"> theo quy định tại Nghị định số 54/2017/NĐ-CP, Nghị định số 155/2018/NĐ-CP và Nghị định số 88/2023/NĐ-CP của Chính phủ</w:t>
      </w:r>
      <w:r w:rsidR="008479ED" w:rsidRPr="00566145">
        <w:rPr>
          <w:sz w:val="28"/>
          <w:szCs w:val="28"/>
        </w:rPr>
        <w:t xml:space="preserve"> đã nộp trước ngày 01/7/2025</w:t>
      </w:r>
      <w:r w:rsidRPr="00566145">
        <w:rPr>
          <w:sz w:val="28"/>
          <w:szCs w:val="28"/>
        </w:rPr>
        <w:t>.</w:t>
      </w:r>
    </w:p>
    <w:p w:rsidR="00E55B38" w:rsidRPr="00566145" w:rsidRDefault="00E55B38" w:rsidP="007D6A84">
      <w:pPr>
        <w:tabs>
          <w:tab w:val="right" w:pos="9214"/>
        </w:tabs>
        <w:spacing w:before="0" w:line="276" w:lineRule="auto"/>
        <w:ind w:firstLine="709"/>
        <w:rPr>
          <w:sz w:val="28"/>
          <w:szCs w:val="28"/>
        </w:rPr>
      </w:pPr>
      <w:r w:rsidRPr="00566145">
        <w:rPr>
          <w:sz w:val="28"/>
          <w:szCs w:val="28"/>
        </w:rPr>
        <w:t>3</w:t>
      </w:r>
      <w:r w:rsidR="00D37F23" w:rsidRPr="00566145">
        <w:rPr>
          <w:sz w:val="28"/>
          <w:szCs w:val="28"/>
        </w:rPr>
        <w:t>2</w:t>
      </w:r>
      <w:r w:rsidRPr="00566145">
        <w:rPr>
          <w:sz w:val="28"/>
          <w:szCs w:val="28"/>
        </w:rPr>
        <w:t xml:space="preserve">. </w:t>
      </w:r>
      <w:r w:rsidR="000D14D8" w:rsidRPr="00566145">
        <w:rPr>
          <w:sz w:val="28"/>
          <w:szCs w:val="28"/>
        </w:rPr>
        <w:t>Thực hiện</w:t>
      </w:r>
      <w:r w:rsidR="00B35EF8" w:rsidRPr="00566145">
        <w:rPr>
          <w:sz w:val="28"/>
          <w:szCs w:val="28"/>
        </w:rPr>
        <w:t xml:space="preserve"> </w:t>
      </w:r>
      <w:r w:rsidR="000D14D8" w:rsidRPr="00566145">
        <w:rPr>
          <w:sz w:val="28"/>
          <w:szCs w:val="28"/>
        </w:rPr>
        <w:t>nhiệm vụ</w:t>
      </w:r>
      <w:r w:rsidR="0031236F" w:rsidRPr="00566145">
        <w:rPr>
          <w:sz w:val="28"/>
          <w:szCs w:val="28"/>
        </w:rPr>
        <w:t xml:space="preserve"> </w:t>
      </w:r>
      <w:r w:rsidR="00B35EF8" w:rsidRPr="00566145">
        <w:rPr>
          <w:sz w:val="28"/>
          <w:szCs w:val="28"/>
        </w:rPr>
        <w:t>Bộ Y tế</w:t>
      </w:r>
      <w:r w:rsidR="0031236F" w:rsidRPr="00566145">
        <w:rPr>
          <w:sz w:val="28"/>
          <w:szCs w:val="28"/>
        </w:rPr>
        <w:t xml:space="preserve"> được gi</w:t>
      </w:r>
      <w:r w:rsidR="00B85AF5" w:rsidRPr="00566145">
        <w:rPr>
          <w:sz w:val="28"/>
          <w:szCs w:val="28"/>
        </w:rPr>
        <w:t>ao tại Nghị định số 163/2025/NĐ-CP ngày 29/6/2025</w:t>
      </w:r>
      <w:r w:rsidR="001119E7" w:rsidRPr="00566145">
        <w:rPr>
          <w:sz w:val="28"/>
          <w:szCs w:val="28"/>
        </w:rPr>
        <w:t xml:space="preserve"> của Chính phủ quy định chi tiết một số điều và biện pháp để tổ chức, hướng dẫn thi hành Luật Dược và Nghị định số 217/2025/NĐ-CP ngày 05/8/2025</w:t>
      </w:r>
      <w:r w:rsidR="00B85AF5" w:rsidRPr="00566145">
        <w:rPr>
          <w:sz w:val="28"/>
          <w:szCs w:val="28"/>
        </w:rPr>
        <w:t xml:space="preserve"> của Chính phủ</w:t>
      </w:r>
      <w:r w:rsidR="001119E7" w:rsidRPr="00566145">
        <w:rPr>
          <w:sz w:val="28"/>
          <w:szCs w:val="28"/>
        </w:rPr>
        <w:t xml:space="preserve"> về hoạt động kiểm tra chuyên ngành</w:t>
      </w:r>
      <w:r w:rsidR="000D14D8" w:rsidRPr="00566145">
        <w:rPr>
          <w:sz w:val="28"/>
          <w:szCs w:val="28"/>
        </w:rPr>
        <w:t>:</w:t>
      </w:r>
    </w:p>
    <w:p w:rsidR="000D14D8" w:rsidRPr="00566145" w:rsidRDefault="000D14D8" w:rsidP="007D6A84">
      <w:pPr>
        <w:tabs>
          <w:tab w:val="right" w:pos="9214"/>
        </w:tabs>
        <w:spacing w:before="0" w:line="276" w:lineRule="auto"/>
        <w:ind w:firstLine="709"/>
        <w:rPr>
          <w:sz w:val="28"/>
          <w:szCs w:val="28"/>
        </w:rPr>
      </w:pPr>
      <w:r w:rsidRPr="00566145">
        <w:rPr>
          <w:sz w:val="28"/>
          <w:szCs w:val="28"/>
        </w:rPr>
        <w:t>a) Kiến nghị về mức giá bán buôn thuốc dự kiến đã công bố, công bộ lại đối với thuốc kê đơn là thuốc hóa dược, thuốc dược liệu, vắc xin, sinh phẩm trong quá trình thuốc lưu hành trên thị trường theo quy định tại Điều 116, 117, 118 và Điều 119 Nghị định số 163/2025/NĐ-</w:t>
      </w:r>
      <w:r w:rsidR="0031236F" w:rsidRPr="00566145">
        <w:rPr>
          <w:sz w:val="28"/>
          <w:szCs w:val="28"/>
        </w:rPr>
        <w:t>CP ngày 29/6/2025 của Chính phủ;</w:t>
      </w:r>
    </w:p>
    <w:p w:rsidR="00B35EF8" w:rsidRPr="00566145" w:rsidRDefault="00B35EF8" w:rsidP="007D6A84">
      <w:pPr>
        <w:tabs>
          <w:tab w:val="right" w:pos="9214"/>
        </w:tabs>
        <w:spacing w:before="0" w:line="276" w:lineRule="auto"/>
        <w:ind w:firstLine="709"/>
        <w:rPr>
          <w:sz w:val="28"/>
          <w:szCs w:val="28"/>
        </w:rPr>
      </w:pPr>
      <w:r w:rsidRPr="00566145">
        <w:rPr>
          <w:sz w:val="28"/>
          <w:szCs w:val="28"/>
        </w:rPr>
        <w:t>b) Kết luận nguyên liệu làm thuốc là sản phẩm hóa dược, vắc xin, sinh phẩm thuộc trường hợp phải thu hồi, ra quyết định thu hồi nguyên liệu làm thuốc vi phạm trong trường hợp thu hồi bắt buộc và các hoạt động quản lý khác thuộc trách nhiệm của Bộ Y tế đối với nguyên liệu làm thuốc bị thu hồi</w:t>
      </w:r>
      <w:r w:rsidR="0031236F" w:rsidRPr="00566145">
        <w:rPr>
          <w:sz w:val="28"/>
          <w:szCs w:val="28"/>
        </w:rPr>
        <w:t xml:space="preserve"> quy định tại Chương VI Nghị định số 163/2025/NĐ-</w:t>
      </w:r>
      <w:r w:rsidR="001119E7" w:rsidRPr="00566145">
        <w:rPr>
          <w:sz w:val="28"/>
          <w:szCs w:val="28"/>
        </w:rPr>
        <w:t>CP ngày 29/6/2025 của Chính phủ;</w:t>
      </w:r>
    </w:p>
    <w:p w:rsidR="001119E7" w:rsidRPr="00566145" w:rsidRDefault="001119E7" w:rsidP="007D6A84">
      <w:pPr>
        <w:tabs>
          <w:tab w:val="right" w:pos="9214"/>
        </w:tabs>
        <w:spacing w:before="0" w:line="276" w:lineRule="auto"/>
        <w:ind w:firstLine="709"/>
        <w:rPr>
          <w:sz w:val="28"/>
          <w:szCs w:val="28"/>
        </w:rPr>
      </w:pPr>
      <w:r w:rsidRPr="00566145">
        <w:rPr>
          <w:sz w:val="28"/>
          <w:szCs w:val="28"/>
        </w:rPr>
        <w:t>c) Thực hiện nhiệm vụ kiểm tra chuyên ngành đối với tổ chức cá nhân thực hiện hoạt động sản xuất, kiểm nghiệm, xuất khẩu, nhập khẩu, bảo quản, bán buôn, bán lẻ thuốc, nguyên liệu làm thuốc; thử tương đương sinh học của thuốc theo quy định tại Nghị định số 217/2025/NĐ-CP ngày 05/8/2025 của Chính phủ.</w:t>
      </w:r>
    </w:p>
    <w:p w:rsidR="00CF3A09" w:rsidRPr="00566145" w:rsidRDefault="00CA4830" w:rsidP="007D6A84">
      <w:pPr>
        <w:tabs>
          <w:tab w:val="right" w:pos="9214"/>
        </w:tabs>
        <w:spacing w:before="0" w:line="276" w:lineRule="auto"/>
        <w:ind w:firstLine="709"/>
        <w:rPr>
          <w:sz w:val="28"/>
          <w:szCs w:val="28"/>
        </w:rPr>
      </w:pPr>
      <w:r w:rsidRPr="00566145">
        <w:rPr>
          <w:sz w:val="28"/>
          <w:szCs w:val="28"/>
        </w:rPr>
        <w:lastRenderedPageBreak/>
        <w:t>33. Thực hiện các nhiệm vụ được quy định tại Quyết định</w:t>
      </w:r>
      <w:r w:rsidR="005E4BEE" w:rsidRPr="00566145">
        <w:rPr>
          <w:sz w:val="28"/>
          <w:szCs w:val="28"/>
        </w:rPr>
        <w:t xml:space="preserve"> quy định</w:t>
      </w:r>
      <w:r w:rsidRPr="00566145">
        <w:rPr>
          <w:sz w:val="28"/>
          <w:szCs w:val="28"/>
        </w:rPr>
        <w:t xml:space="preserve"> chức năng, nhiệm vụ, quyền hạn và cơ cấu của tổ chức của Cục Quản lý Dược thuộc Bộ Y tế</w:t>
      </w:r>
      <w:r w:rsidR="00CF3A09" w:rsidRPr="00566145">
        <w:rPr>
          <w:sz w:val="28"/>
          <w:szCs w:val="28"/>
        </w:rPr>
        <w:t>, bao gồm:</w:t>
      </w:r>
    </w:p>
    <w:p w:rsidR="00CF3A09" w:rsidRPr="00566145" w:rsidRDefault="00CF3A09" w:rsidP="007D6A84">
      <w:pPr>
        <w:tabs>
          <w:tab w:val="right" w:pos="9214"/>
        </w:tabs>
        <w:spacing w:before="0" w:line="276" w:lineRule="auto"/>
        <w:ind w:firstLine="709"/>
        <w:rPr>
          <w:sz w:val="28"/>
          <w:szCs w:val="28"/>
        </w:rPr>
      </w:pPr>
      <w:r w:rsidRPr="00566145">
        <w:rPr>
          <w:sz w:val="28"/>
          <w:szCs w:val="28"/>
        </w:rPr>
        <w:t>a) Tiếp nhận báo cáo của các cơ sở, đơn vị gửi Bộ Y tế theo quy định tại các Điều 35 và 81 của Nghị định số 163/2025/NĐ-CP của Chính phủ;</w:t>
      </w:r>
    </w:p>
    <w:p w:rsidR="00CF3A09" w:rsidRPr="00566145" w:rsidRDefault="00CF3A09" w:rsidP="007D6A84">
      <w:pPr>
        <w:tabs>
          <w:tab w:val="right" w:pos="9214"/>
        </w:tabs>
        <w:spacing w:before="0" w:line="276" w:lineRule="auto"/>
        <w:ind w:firstLine="709"/>
        <w:rPr>
          <w:sz w:val="28"/>
          <w:szCs w:val="28"/>
        </w:rPr>
      </w:pPr>
      <w:r w:rsidRPr="00566145">
        <w:rPr>
          <w:sz w:val="28"/>
          <w:szCs w:val="28"/>
        </w:rPr>
        <w:t>b) Tiếp nhận hồ sơ, tổ chức thẩm định, đánh giá và trình Bộ trưởng Bộ Y tế cấp, gia hạn, thay đổi, điều chỉnh nội dung, bổ sung và thu hồi giấy chứng nhận đủ điều kiện kinh doanh dược đối với các cơ sở sản xuất, xuất khẩu, nhập khẩu thuốc, nguyên liệu làm thuốc; cơ sở kinh doanh dịch vụ bảo quản thuốc, nguyên liệu làm thuốc; cơ sở kinh doanh dịch vụ kiểm nghiệm thuốc, nguyên liệu làm thuốc; cơ sở kinh doanh dịch vụ thử tương đương sinh học của thuốc, cơ sở tổ chức chuỗi nhà thuốc, cơ sở sản xuất bao bì dược phẩm theo quy định của pháp luật và phù hợp thông lệ quốc tế; phối hợp Văn phòng Bộ thực hiện công bố Danh sách cơ sở kinh doanh dược được cấp, cấp lại, điều chỉnh nội dung, thu hồi Giấy chứng nhận đủ điều kiện kinh doanh dược trên Cổng thông tin điện tử Bộ Y tế theo quy định;</w:t>
      </w:r>
    </w:p>
    <w:p w:rsidR="00CF3A09" w:rsidRPr="00566145" w:rsidRDefault="00CF3A09" w:rsidP="007D6A84">
      <w:pPr>
        <w:tabs>
          <w:tab w:val="right" w:pos="9214"/>
        </w:tabs>
        <w:spacing w:before="0" w:line="276" w:lineRule="auto"/>
        <w:ind w:firstLine="709"/>
        <w:rPr>
          <w:sz w:val="28"/>
          <w:szCs w:val="28"/>
        </w:rPr>
      </w:pPr>
      <w:r w:rsidRPr="00566145">
        <w:rPr>
          <w:sz w:val="28"/>
          <w:szCs w:val="28"/>
        </w:rPr>
        <w:t>c) Tiếp nhận hồ sơ, tổ chức thẩm định, đánh giá và trình Bộ trưởng Bộ Y tế cấp và thu hồi chứng chỉ hành nghề dược theo hình thức thi theo quy định của pháp luật và phù hợp thông lệ quốc tế; phối hợp Văn phòng Bộ thực hiện công bố Danh sách người được cấp hoặc bị thu hồi chứng chỉ hành nghề dược theo hình thức thi trên Cổng thông tin điện tử Bộ Y tế theo quy định;</w:t>
      </w:r>
    </w:p>
    <w:p w:rsidR="00CF3A09" w:rsidRPr="00566145" w:rsidRDefault="00CF3A09" w:rsidP="007D6A84">
      <w:pPr>
        <w:tabs>
          <w:tab w:val="right" w:pos="9214"/>
        </w:tabs>
        <w:spacing w:before="0" w:line="276" w:lineRule="auto"/>
        <w:ind w:firstLine="709"/>
        <w:rPr>
          <w:sz w:val="28"/>
          <w:szCs w:val="28"/>
        </w:rPr>
      </w:pPr>
      <w:r w:rsidRPr="00566145">
        <w:rPr>
          <w:sz w:val="28"/>
          <w:szCs w:val="28"/>
        </w:rPr>
        <w:t>d) Tiếp nhận báo cáo và Thông báo của các cơ quan, tổ chức, tổng hợp và phối hợp với Văn phòng Bộ để thực hiện đăng tải, công bố trên Cổng thông tin điện tử của Bộ Y tế: Quyết định thu hồi chứng chỉ hành nghề dược của các cơ quan cấp, thu hồi chứng chỉ hành nghề dược; Quyết định thu hồi giấy chứng nhận đủ điều kiện kinh doanh dược của các cơ quan cấp, thu hồi giấy chứng nhận đủ điều kiện kinh doanh dược; Thông tin liên quan đến thuốc được cấp phép nhập khẩu theo quy định của pháp luật; Danh sách các cơ sở nước ngoài cung cấp thuốc, nguyên liệu làm thuốc vào Việt Nam do cơ quan có thẩm quyền nước xuất khẩu đề nghị công bố theo quy định của pháp luật;</w:t>
      </w:r>
    </w:p>
    <w:p w:rsidR="00CA4830" w:rsidRPr="00566145" w:rsidRDefault="00CF3A09" w:rsidP="007D6A84">
      <w:pPr>
        <w:tabs>
          <w:tab w:val="right" w:pos="9214"/>
        </w:tabs>
        <w:spacing w:before="0" w:line="276" w:lineRule="auto"/>
        <w:ind w:firstLine="709"/>
        <w:rPr>
          <w:sz w:val="28"/>
          <w:szCs w:val="28"/>
        </w:rPr>
      </w:pPr>
      <w:r w:rsidRPr="00566145">
        <w:rPr>
          <w:sz w:val="28"/>
          <w:szCs w:val="28"/>
          <w:shd w:val="clear" w:color="auto" w:fill="FFFFFF"/>
        </w:rPr>
        <w:t xml:space="preserve">đ) Tổng hợp tình hình hoạt động hợp pháp liên quan đến ma túy của lĩnh vực dược và thực hiện báo cáo định kỳ, trao đổi thông tin, dự trù nhu cầu nhập khẩu, xuất khẩu thuốc gây nghiện, thuốc hướng thần, thuốc tiền chất, nguyên liệu làm thuốc là dược chất </w:t>
      </w:r>
      <w:r w:rsidR="007D6A84" w:rsidRPr="00566145">
        <w:rPr>
          <w:sz w:val="28"/>
          <w:szCs w:val="28"/>
          <w:shd w:val="clear" w:color="auto" w:fill="FFFFFF"/>
        </w:rPr>
        <w:t>gây nghiện</w:t>
      </w:r>
      <w:r w:rsidRPr="00566145">
        <w:rPr>
          <w:sz w:val="28"/>
          <w:szCs w:val="28"/>
          <w:shd w:val="clear" w:color="auto" w:fill="FFFFFF"/>
        </w:rPr>
        <w:t xml:space="preserve">, dược chất </w:t>
      </w:r>
      <w:r w:rsidR="007D6A84" w:rsidRPr="00566145">
        <w:rPr>
          <w:sz w:val="28"/>
          <w:szCs w:val="28"/>
          <w:shd w:val="clear" w:color="auto" w:fill="FFFFFF"/>
        </w:rPr>
        <w:t>hướng thần</w:t>
      </w:r>
      <w:r w:rsidRPr="00566145">
        <w:rPr>
          <w:sz w:val="28"/>
          <w:szCs w:val="28"/>
          <w:shd w:val="clear" w:color="auto" w:fill="FFFFFF"/>
        </w:rPr>
        <w:t xml:space="preserve">, </w:t>
      </w:r>
      <w:r w:rsidR="007D6A84" w:rsidRPr="00566145">
        <w:rPr>
          <w:sz w:val="28"/>
          <w:szCs w:val="28"/>
          <w:shd w:val="clear" w:color="auto" w:fill="FFFFFF"/>
        </w:rPr>
        <w:t>tiền chất</w:t>
      </w:r>
      <w:r w:rsidRPr="00566145">
        <w:rPr>
          <w:sz w:val="28"/>
          <w:szCs w:val="28"/>
          <w:shd w:val="clear" w:color="auto" w:fill="FFFFFF"/>
        </w:rPr>
        <w:t xml:space="preserve"> dùng làm thuốc gửi Cục Cảnh sát điều tra tội phạm về ma túy theo quy định của pháp luật; hướng dẫn, kiểm tra cơ quan chức năng của các địa phương tiến hành kiểm soát hoạt động bảo quản, tồn trữ, mua bán, phân phối, sử dụng, xử lý, trao đổi thuốc gây nghiện, thuốc hướng thần, thuốc tiền chất, nguyên liệu làm thuốc là dược chất gây nghiện, dược chất hướng thần, tiền chất dùng làm thuốc của các </w:t>
      </w:r>
      <w:r w:rsidRPr="00566145">
        <w:rPr>
          <w:sz w:val="28"/>
          <w:szCs w:val="28"/>
          <w:shd w:val="clear" w:color="auto" w:fill="FFFFFF"/>
        </w:rPr>
        <w:lastRenderedPageBreak/>
        <w:t>đơn vị có hoạt động sản xuất, nhập khẩu, xuất khẩu, tạm nhập, tái xuất, tạm xuất, tái nhập.</w:t>
      </w:r>
      <w:r w:rsidR="00CA4830" w:rsidRPr="00566145">
        <w:rPr>
          <w:sz w:val="28"/>
          <w:szCs w:val="28"/>
        </w:rPr>
        <w:t xml:space="preserve"> </w:t>
      </w:r>
    </w:p>
    <w:p w:rsidR="00F9553D" w:rsidRPr="00566145" w:rsidRDefault="00F9553D" w:rsidP="007D6A84">
      <w:pPr>
        <w:tabs>
          <w:tab w:val="right" w:pos="9214"/>
        </w:tabs>
        <w:spacing w:before="0" w:line="276" w:lineRule="auto"/>
        <w:ind w:firstLine="709"/>
        <w:rPr>
          <w:b/>
          <w:sz w:val="28"/>
          <w:szCs w:val="28"/>
          <w:lang w:val="vi-VN"/>
        </w:rPr>
      </w:pPr>
      <w:r w:rsidRPr="00566145">
        <w:rPr>
          <w:b/>
          <w:sz w:val="28"/>
          <w:szCs w:val="28"/>
          <w:lang w:val="vi-VN"/>
        </w:rPr>
        <w:t xml:space="preserve">Điều </w:t>
      </w:r>
      <w:r w:rsidR="00C50346" w:rsidRPr="00566145">
        <w:rPr>
          <w:b/>
          <w:sz w:val="28"/>
          <w:szCs w:val="28"/>
        </w:rPr>
        <w:t>3</w:t>
      </w:r>
      <w:r w:rsidRPr="00566145">
        <w:rPr>
          <w:b/>
          <w:sz w:val="28"/>
          <w:szCs w:val="28"/>
          <w:lang w:val="vi-VN"/>
        </w:rPr>
        <w:t>. Phân cấp</w:t>
      </w:r>
      <w:r w:rsidR="0031236F" w:rsidRPr="00566145">
        <w:rPr>
          <w:b/>
          <w:sz w:val="28"/>
          <w:szCs w:val="28"/>
        </w:rPr>
        <w:t xml:space="preserve"> thực hiện</w:t>
      </w:r>
      <w:r w:rsidR="00E82901">
        <w:rPr>
          <w:b/>
          <w:sz w:val="28"/>
          <w:szCs w:val="28"/>
        </w:rPr>
        <w:t xml:space="preserve"> một số</w:t>
      </w:r>
      <w:r w:rsidR="0031236F" w:rsidRPr="00566145">
        <w:rPr>
          <w:b/>
          <w:sz w:val="28"/>
          <w:szCs w:val="28"/>
        </w:rPr>
        <w:t xml:space="preserve"> nhiệm vụ và</w:t>
      </w:r>
      <w:r w:rsidRPr="00566145">
        <w:rPr>
          <w:b/>
          <w:sz w:val="28"/>
          <w:szCs w:val="28"/>
          <w:lang w:val="vi-VN"/>
        </w:rPr>
        <w:t xml:space="preserve"> giải quyết</w:t>
      </w:r>
      <w:r w:rsidR="00E82901">
        <w:rPr>
          <w:b/>
          <w:sz w:val="28"/>
          <w:szCs w:val="28"/>
        </w:rPr>
        <w:t xml:space="preserve"> một số</w:t>
      </w:r>
      <w:r w:rsidRPr="00566145">
        <w:rPr>
          <w:b/>
          <w:sz w:val="28"/>
          <w:szCs w:val="28"/>
          <w:lang w:val="vi-VN"/>
        </w:rPr>
        <w:t xml:space="preserve"> thủ tục hành chính </w:t>
      </w:r>
      <w:r w:rsidRPr="00566145">
        <w:rPr>
          <w:b/>
          <w:sz w:val="28"/>
          <w:szCs w:val="28"/>
        </w:rPr>
        <w:t>trong lĩnh vực dược</w:t>
      </w:r>
      <w:r w:rsidRPr="00566145">
        <w:rPr>
          <w:b/>
          <w:sz w:val="28"/>
          <w:szCs w:val="28"/>
          <w:lang w:val="vi-VN"/>
        </w:rPr>
        <w:t xml:space="preserve"> thuộc thẩm quyền của Bộ Y tế cho </w:t>
      </w:r>
      <w:r w:rsidR="00424734" w:rsidRPr="00566145">
        <w:rPr>
          <w:b/>
          <w:sz w:val="28"/>
          <w:szCs w:val="28"/>
        </w:rPr>
        <w:t>Cục Quản lý Y, Dược cổ truyền</w:t>
      </w:r>
      <w:r w:rsidRPr="00566145">
        <w:rPr>
          <w:b/>
          <w:sz w:val="28"/>
          <w:szCs w:val="28"/>
          <w:lang w:val="vi-VN"/>
        </w:rPr>
        <w:tab/>
      </w:r>
    </w:p>
    <w:p w:rsidR="00045EFF" w:rsidRPr="00566145" w:rsidRDefault="00045EFF" w:rsidP="007D6A84">
      <w:pPr>
        <w:spacing w:before="0" w:line="276" w:lineRule="auto"/>
        <w:ind w:firstLine="709"/>
        <w:rPr>
          <w:sz w:val="28"/>
          <w:szCs w:val="28"/>
        </w:rPr>
      </w:pPr>
      <w:r w:rsidRPr="00566145">
        <w:rPr>
          <w:sz w:val="28"/>
          <w:szCs w:val="28"/>
        </w:rPr>
        <w:t>1. Cấp phép xuất khẩu dược liệu thuộc danh mục loài, chủng loại dược liệu quý, hiếm, đặc hữu phải kiểm soát</w:t>
      </w:r>
      <w:r w:rsidR="00D736BC" w:rsidRPr="00566145">
        <w:rPr>
          <w:sz w:val="28"/>
          <w:szCs w:val="28"/>
        </w:rPr>
        <w:t xml:space="preserve"> (mã TTHC 1.014120) đối với dược liệu</w:t>
      </w:r>
      <w:r w:rsidRPr="00566145">
        <w:rPr>
          <w:sz w:val="28"/>
          <w:szCs w:val="28"/>
        </w:rPr>
        <w:t>.</w:t>
      </w:r>
    </w:p>
    <w:p w:rsidR="00045EFF" w:rsidRPr="00566145" w:rsidRDefault="00045EFF" w:rsidP="007D6A84">
      <w:pPr>
        <w:spacing w:before="0" w:line="276" w:lineRule="auto"/>
        <w:ind w:firstLine="709"/>
        <w:rPr>
          <w:spacing w:val="-4"/>
          <w:sz w:val="28"/>
          <w:szCs w:val="28"/>
        </w:rPr>
      </w:pPr>
      <w:r w:rsidRPr="00566145">
        <w:rPr>
          <w:spacing w:val="-4"/>
          <w:sz w:val="28"/>
          <w:szCs w:val="28"/>
        </w:rPr>
        <w:t xml:space="preserve">2. </w:t>
      </w:r>
      <w:r w:rsidR="00D736BC" w:rsidRPr="00566145">
        <w:rPr>
          <w:sz w:val="28"/>
          <w:szCs w:val="28"/>
        </w:rPr>
        <w:t>Cấp phép nhập khẩu dược liệu không thuộc trường hợp quy định tại các Điều 68, 69, 70 và 71 của Nghị định số 163/2025/NĐ-CP ngày 29  tháng 6 năm 2025, trừ nguyên liệu làm thuốc phải kiểm soát đặc biệt (mã TTHC 1.014122) đối với dược liệu</w:t>
      </w:r>
      <w:r w:rsidRPr="00566145">
        <w:rPr>
          <w:spacing w:val="-4"/>
          <w:sz w:val="28"/>
          <w:szCs w:val="28"/>
        </w:rPr>
        <w:t>.</w:t>
      </w:r>
    </w:p>
    <w:p w:rsidR="00045EFF" w:rsidRPr="00566145" w:rsidRDefault="00045EFF" w:rsidP="007D6A84">
      <w:pPr>
        <w:spacing w:before="0" w:line="276" w:lineRule="auto"/>
        <w:ind w:firstLine="709"/>
        <w:rPr>
          <w:sz w:val="28"/>
          <w:szCs w:val="28"/>
        </w:rPr>
      </w:pPr>
      <w:r w:rsidRPr="00566145">
        <w:rPr>
          <w:sz w:val="28"/>
          <w:szCs w:val="28"/>
        </w:rPr>
        <w:t>3. Cấp phép nhập khẩu thuốc</w:t>
      </w:r>
      <w:r w:rsidR="00FB1988" w:rsidRPr="00566145">
        <w:rPr>
          <w:sz w:val="28"/>
          <w:szCs w:val="28"/>
        </w:rPr>
        <w:t xml:space="preserve"> chưa có giấy đăng ký lưu hành thuốc tại Việt Nam</w:t>
      </w:r>
      <w:r w:rsidRPr="00566145">
        <w:rPr>
          <w:sz w:val="28"/>
          <w:szCs w:val="28"/>
        </w:rPr>
        <w:t xml:space="preserve"> có chứa dược chất chưa có giấy đăng ký lưu hành thuốc tại Việt Nam, thuốc có chứa dược liệu lần đầu sử dụng tại Việt Nam</w:t>
      </w:r>
      <w:r w:rsidR="00FB1988" w:rsidRPr="00566145">
        <w:rPr>
          <w:sz w:val="28"/>
          <w:szCs w:val="28"/>
        </w:rPr>
        <w:t xml:space="preserve"> (mã TTHC 1.014072)</w:t>
      </w:r>
      <w:r w:rsidRPr="00566145">
        <w:rPr>
          <w:sz w:val="28"/>
          <w:szCs w:val="28"/>
        </w:rPr>
        <w:t xml:space="preserve"> đối với thuốc cổ truyền.</w:t>
      </w:r>
    </w:p>
    <w:p w:rsidR="00045EFF" w:rsidRPr="00566145" w:rsidRDefault="00045EFF" w:rsidP="007D6A84">
      <w:pPr>
        <w:spacing w:before="0" w:line="276" w:lineRule="auto"/>
        <w:ind w:firstLine="709"/>
        <w:rPr>
          <w:sz w:val="28"/>
          <w:szCs w:val="28"/>
        </w:rPr>
      </w:pPr>
      <w:r w:rsidRPr="00566145">
        <w:rPr>
          <w:sz w:val="28"/>
          <w:szCs w:val="28"/>
        </w:rPr>
        <w:t>4. Cấp phép nhập khẩu thuốc</w:t>
      </w:r>
      <w:r w:rsidR="00F611A6" w:rsidRPr="00566145">
        <w:rPr>
          <w:sz w:val="28"/>
          <w:szCs w:val="28"/>
        </w:rPr>
        <w:t xml:space="preserve"> chưa có giấy đăng ký lưu hành thuốc tại Việt Nam</w:t>
      </w:r>
      <w:r w:rsidRPr="00566145">
        <w:rPr>
          <w:sz w:val="28"/>
          <w:szCs w:val="28"/>
        </w:rPr>
        <w:t xml:space="preserve"> có chứa dược chất đã có giấy đăng ký lưu hành thuốc tại Việt Nam nhưng chưa đáp ứng đủ nhu cầu điều trị, thuốc có chứa dược liệu đã từng sử dụng làm thuốc tại Việt Nam nhưng chưa đáp ứng đủ nhu cầu điều trị</w:t>
      </w:r>
      <w:r w:rsidR="00F611A6" w:rsidRPr="00566145">
        <w:rPr>
          <w:sz w:val="28"/>
          <w:szCs w:val="28"/>
        </w:rPr>
        <w:t xml:space="preserve"> (mã TTHC 1.014073)</w:t>
      </w:r>
      <w:r w:rsidRPr="00566145">
        <w:rPr>
          <w:sz w:val="28"/>
          <w:szCs w:val="28"/>
        </w:rPr>
        <w:t xml:space="preserve"> đối với thuốc cổ truyền.</w:t>
      </w:r>
    </w:p>
    <w:p w:rsidR="00045EFF" w:rsidRPr="00566145" w:rsidRDefault="00045EFF" w:rsidP="007D6A84">
      <w:pPr>
        <w:spacing w:before="0" w:line="276" w:lineRule="auto"/>
        <w:ind w:firstLine="709"/>
        <w:rPr>
          <w:sz w:val="28"/>
          <w:szCs w:val="28"/>
        </w:rPr>
      </w:pPr>
      <w:r w:rsidRPr="00566145">
        <w:rPr>
          <w:spacing w:val="-6"/>
          <w:sz w:val="28"/>
          <w:szCs w:val="28"/>
        </w:rPr>
        <w:t>5</w:t>
      </w:r>
      <w:r w:rsidRPr="00566145">
        <w:rPr>
          <w:spacing w:val="-6"/>
          <w:sz w:val="28"/>
          <w:szCs w:val="28"/>
          <w:lang w:val="vi-VN"/>
        </w:rPr>
        <w:t xml:space="preserve">. </w:t>
      </w:r>
      <w:r w:rsidRPr="00566145">
        <w:rPr>
          <w:sz w:val="28"/>
          <w:szCs w:val="28"/>
        </w:rPr>
        <w:t>Cấp phép nhập khẩu dược chất, bán thành phẩm thuốc, dược liệu, bán thành phẩm dược liệu để sản xuất thuốc phục vụ yêu cầu quốc phòng, an ninh, đáp ứng nhu cầu phòng, điều trị bệnh truyền nhiễm thuộc nhóm A đã được công bố dịch theo quy định của pháp luật về phòng, chống bệnh truyền nhiễm khắc phục hậu quả sự cố, thiên tai, thảm họa, trừ nguyên liệu phải kiểm soát đặc biệt</w:t>
      </w:r>
      <w:r w:rsidR="00F22C40" w:rsidRPr="00566145">
        <w:rPr>
          <w:sz w:val="28"/>
          <w:szCs w:val="28"/>
        </w:rPr>
        <w:t xml:space="preserve"> (mã TTHC 1.014096)</w:t>
      </w:r>
      <w:r w:rsidRPr="00566145">
        <w:rPr>
          <w:sz w:val="28"/>
          <w:szCs w:val="28"/>
        </w:rPr>
        <w:t xml:space="preserve"> đối với dược liệu</w:t>
      </w:r>
      <w:r w:rsidR="00970238" w:rsidRPr="00566145">
        <w:rPr>
          <w:sz w:val="28"/>
          <w:szCs w:val="28"/>
        </w:rPr>
        <w:t>.</w:t>
      </w:r>
    </w:p>
    <w:p w:rsidR="00045EFF" w:rsidRPr="00566145" w:rsidRDefault="00045EFF" w:rsidP="007D6A84">
      <w:pPr>
        <w:spacing w:before="0" w:line="276" w:lineRule="auto"/>
        <w:ind w:firstLine="709"/>
        <w:rPr>
          <w:sz w:val="28"/>
          <w:szCs w:val="28"/>
          <w:lang w:eastAsia="vi-VN"/>
        </w:rPr>
      </w:pPr>
      <w:r w:rsidRPr="00566145">
        <w:rPr>
          <w:sz w:val="28"/>
          <w:szCs w:val="28"/>
          <w:lang w:eastAsia="vi-VN"/>
        </w:rPr>
        <w:t>6</w:t>
      </w:r>
      <w:r w:rsidRPr="00566145">
        <w:rPr>
          <w:sz w:val="28"/>
          <w:szCs w:val="28"/>
          <w:lang w:val="vi-VN" w:eastAsia="vi-VN"/>
        </w:rPr>
        <w:t>. Cấp phép nhập khẩu nguyên liệu làm thuốc phải kiểm soát đặc</w:t>
      </w:r>
      <w:r w:rsidR="00FB1988" w:rsidRPr="00566145">
        <w:rPr>
          <w:sz w:val="28"/>
          <w:szCs w:val="28"/>
          <w:lang w:eastAsia="vi-VN"/>
        </w:rPr>
        <w:t xml:space="preserve"> (mã TTHC 1.014071)</w:t>
      </w:r>
      <w:r w:rsidRPr="00566145">
        <w:rPr>
          <w:sz w:val="28"/>
          <w:szCs w:val="28"/>
          <w:lang w:val="vi-VN" w:eastAsia="vi-VN"/>
        </w:rPr>
        <w:t xml:space="preserve"> </w:t>
      </w:r>
      <w:r w:rsidRPr="00566145">
        <w:rPr>
          <w:sz w:val="28"/>
          <w:szCs w:val="28"/>
          <w:lang w:eastAsia="vi-VN"/>
        </w:rPr>
        <w:t xml:space="preserve">đối với </w:t>
      </w:r>
      <w:r w:rsidR="002602A0" w:rsidRPr="00566145">
        <w:rPr>
          <w:sz w:val="28"/>
          <w:szCs w:val="28"/>
          <w:lang w:eastAsia="vi-VN"/>
        </w:rPr>
        <w:t>dược liệu độc</w:t>
      </w:r>
      <w:r w:rsidRPr="00566145">
        <w:rPr>
          <w:sz w:val="28"/>
          <w:szCs w:val="28"/>
          <w:lang w:eastAsia="vi-VN"/>
        </w:rPr>
        <w:t>.</w:t>
      </w:r>
    </w:p>
    <w:p w:rsidR="00045EFF" w:rsidRPr="00566145" w:rsidRDefault="00045EFF" w:rsidP="007D6A84">
      <w:pPr>
        <w:spacing w:before="0" w:line="276" w:lineRule="auto"/>
        <w:ind w:firstLine="709"/>
        <w:rPr>
          <w:sz w:val="28"/>
          <w:szCs w:val="28"/>
          <w:lang w:eastAsia="vi-VN"/>
        </w:rPr>
      </w:pPr>
      <w:r w:rsidRPr="00566145">
        <w:rPr>
          <w:spacing w:val="-6"/>
          <w:sz w:val="28"/>
          <w:szCs w:val="28"/>
        </w:rPr>
        <w:t>7</w:t>
      </w:r>
      <w:r w:rsidRPr="00566145">
        <w:rPr>
          <w:spacing w:val="-6"/>
          <w:sz w:val="28"/>
          <w:szCs w:val="28"/>
          <w:lang w:val="vi-VN"/>
        </w:rPr>
        <w:t xml:space="preserve">. </w:t>
      </w:r>
      <w:r w:rsidRPr="00566145">
        <w:rPr>
          <w:sz w:val="28"/>
          <w:szCs w:val="28"/>
          <w:lang w:val="vi-VN" w:eastAsia="vi-VN"/>
        </w:rPr>
        <w:t>Cấp phép nhập khẩu thuốc</w:t>
      </w:r>
      <w:r w:rsidR="00F611A6" w:rsidRPr="00566145">
        <w:rPr>
          <w:sz w:val="28"/>
          <w:szCs w:val="28"/>
          <w:lang w:eastAsia="vi-VN"/>
        </w:rPr>
        <w:t xml:space="preserve"> chưa có giấy đăng ký lưu hành thuốc tại Việt Nam</w:t>
      </w:r>
      <w:r w:rsidRPr="00566145">
        <w:rPr>
          <w:sz w:val="28"/>
          <w:szCs w:val="28"/>
          <w:lang w:val="vi-VN" w:eastAsia="vi-VN"/>
        </w:rPr>
        <w:t xml:space="preserve"> có cùng tên thương mại, thành phần hoạt chất, hàm lượng hoặc nồng độ, dạng bào chế với biệt dược gốc có giấy đăng ký lưu hành thuốc tại Việt Nam, được sản xuất bởi chính nhà sản xuất biệt dược gốc hoặc bởi nhà sản xuất được ủy quyền, có giá thấp hơn so với thuốc biệt dược gốc lưu hành tại Việt Nam</w:t>
      </w:r>
      <w:r w:rsidR="00F611A6" w:rsidRPr="00566145">
        <w:rPr>
          <w:sz w:val="28"/>
          <w:szCs w:val="28"/>
          <w:lang w:eastAsia="vi-VN"/>
        </w:rPr>
        <w:t xml:space="preserve"> </w:t>
      </w:r>
      <w:r w:rsidR="00F611A6" w:rsidRPr="00566145">
        <w:rPr>
          <w:sz w:val="28"/>
          <w:szCs w:val="28"/>
        </w:rPr>
        <w:t>(mã TTHC 1.014083)</w:t>
      </w:r>
      <w:r w:rsidRPr="00566145">
        <w:rPr>
          <w:sz w:val="28"/>
          <w:szCs w:val="28"/>
          <w:lang w:val="vi-VN" w:eastAsia="vi-VN"/>
        </w:rPr>
        <w:t xml:space="preserve"> </w:t>
      </w:r>
      <w:r w:rsidRPr="00566145">
        <w:rPr>
          <w:sz w:val="28"/>
          <w:szCs w:val="28"/>
          <w:lang w:eastAsia="vi-VN"/>
        </w:rPr>
        <w:t>đối với thuốc cổ truyền.</w:t>
      </w:r>
    </w:p>
    <w:p w:rsidR="00045EFF" w:rsidRPr="00566145" w:rsidRDefault="00045EFF" w:rsidP="007D6A84">
      <w:pPr>
        <w:spacing w:before="0" w:line="276" w:lineRule="auto"/>
        <w:ind w:firstLine="709"/>
        <w:rPr>
          <w:sz w:val="28"/>
          <w:szCs w:val="28"/>
          <w:lang w:eastAsia="vi-VN"/>
        </w:rPr>
      </w:pPr>
      <w:r w:rsidRPr="00566145">
        <w:rPr>
          <w:sz w:val="28"/>
          <w:szCs w:val="28"/>
          <w:lang w:eastAsia="vi-VN"/>
        </w:rPr>
        <w:t>8</w:t>
      </w:r>
      <w:r w:rsidRPr="00566145">
        <w:rPr>
          <w:sz w:val="28"/>
          <w:szCs w:val="28"/>
          <w:lang w:val="vi-VN" w:eastAsia="vi-VN"/>
        </w:rPr>
        <w:t>. Cấp phép nhập khẩu thuốc hiếm</w:t>
      </w:r>
      <w:r w:rsidR="00F611A6" w:rsidRPr="00566145">
        <w:rPr>
          <w:sz w:val="28"/>
          <w:szCs w:val="28"/>
          <w:lang w:eastAsia="vi-VN"/>
        </w:rPr>
        <w:t xml:space="preserve"> chưa có giấy đăng ký lưu hành thuốc tại Việt Nam </w:t>
      </w:r>
      <w:r w:rsidR="00F611A6" w:rsidRPr="00566145">
        <w:rPr>
          <w:sz w:val="28"/>
          <w:szCs w:val="28"/>
        </w:rPr>
        <w:t>(mã TTHC 1.014074)</w:t>
      </w:r>
      <w:r w:rsidRPr="00566145">
        <w:rPr>
          <w:sz w:val="28"/>
          <w:szCs w:val="28"/>
          <w:lang w:val="vi-VN" w:eastAsia="vi-VN"/>
        </w:rPr>
        <w:t xml:space="preserve"> </w:t>
      </w:r>
      <w:r w:rsidRPr="00566145">
        <w:rPr>
          <w:sz w:val="28"/>
          <w:szCs w:val="28"/>
          <w:lang w:eastAsia="vi-VN"/>
        </w:rPr>
        <w:t>đối với thuốc cổ truyền.</w:t>
      </w:r>
    </w:p>
    <w:p w:rsidR="00045EFF" w:rsidRPr="00566145" w:rsidRDefault="00045EFF" w:rsidP="007D6A84">
      <w:pPr>
        <w:spacing w:before="0" w:line="276" w:lineRule="auto"/>
        <w:ind w:firstLine="709"/>
        <w:rPr>
          <w:sz w:val="28"/>
          <w:szCs w:val="28"/>
          <w:lang w:eastAsia="vi-VN"/>
        </w:rPr>
      </w:pPr>
      <w:r w:rsidRPr="00566145">
        <w:rPr>
          <w:sz w:val="28"/>
          <w:szCs w:val="28"/>
          <w:lang w:eastAsia="vi-VN"/>
        </w:rPr>
        <w:t>9</w:t>
      </w:r>
      <w:r w:rsidRPr="00566145">
        <w:rPr>
          <w:sz w:val="28"/>
          <w:szCs w:val="28"/>
          <w:lang w:val="vi-VN" w:eastAsia="vi-VN"/>
        </w:rPr>
        <w:t>. Cấp phép nhập khẩu thuốc</w:t>
      </w:r>
      <w:r w:rsidR="00F611A6" w:rsidRPr="00566145">
        <w:rPr>
          <w:sz w:val="28"/>
          <w:szCs w:val="28"/>
          <w:lang w:eastAsia="vi-VN"/>
        </w:rPr>
        <w:t xml:space="preserve"> chưa có giấy đăng ký lưu hành thuốc tại Việt Nam</w:t>
      </w:r>
      <w:r w:rsidRPr="00566145">
        <w:rPr>
          <w:sz w:val="28"/>
          <w:szCs w:val="28"/>
          <w:lang w:val="vi-VN" w:eastAsia="vi-VN"/>
        </w:rPr>
        <w:t xml:space="preserve"> đáp ứng nhu cầu điều trị đặc biệt</w:t>
      </w:r>
      <w:r w:rsidR="00F611A6" w:rsidRPr="00566145">
        <w:rPr>
          <w:sz w:val="28"/>
          <w:szCs w:val="28"/>
          <w:lang w:eastAsia="vi-VN"/>
        </w:rPr>
        <w:t xml:space="preserve"> </w:t>
      </w:r>
      <w:r w:rsidR="00F611A6" w:rsidRPr="00566145">
        <w:rPr>
          <w:sz w:val="28"/>
          <w:szCs w:val="28"/>
        </w:rPr>
        <w:t>(mã TTHC 1.014082)</w:t>
      </w:r>
      <w:r w:rsidRPr="00566145">
        <w:rPr>
          <w:sz w:val="28"/>
          <w:szCs w:val="28"/>
          <w:lang w:eastAsia="vi-VN"/>
        </w:rPr>
        <w:t xml:space="preserve"> đối với thuốc cổ truyền.</w:t>
      </w:r>
    </w:p>
    <w:p w:rsidR="00045EFF" w:rsidRPr="00566145" w:rsidRDefault="00045EFF" w:rsidP="007D6A84">
      <w:pPr>
        <w:spacing w:before="0" w:line="276" w:lineRule="auto"/>
        <w:ind w:firstLine="709"/>
        <w:rPr>
          <w:sz w:val="28"/>
          <w:szCs w:val="28"/>
          <w:lang w:eastAsia="vi-VN"/>
        </w:rPr>
      </w:pPr>
      <w:r w:rsidRPr="00566145">
        <w:rPr>
          <w:sz w:val="28"/>
          <w:szCs w:val="28"/>
          <w:lang w:val="vi-VN" w:eastAsia="vi-VN"/>
        </w:rPr>
        <w:lastRenderedPageBreak/>
        <w:t>1</w:t>
      </w:r>
      <w:r w:rsidRPr="00566145">
        <w:rPr>
          <w:sz w:val="28"/>
          <w:szCs w:val="28"/>
          <w:lang w:eastAsia="vi-VN"/>
        </w:rPr>
        <w:t>0</w:t>
      </w:r>
      <w:r w:rsidRPr="00566145">
        <w:rPr>
          <w:sz w:val="28"/>
          <w:szCs w:val="28"/>
          <w:lang w:val="vi-VN" w:eastAsia="vi-VN"/>
        </w:rPr>
        <w:t xml:space="preserve">. Cấp phép nhập khẩu thuốc </w:t>
      </w:r>
      <w:r w:rsidR="00DE4B41" w:rsidRPr="00566145">
        <w:rPr>
          <w:sz w:val="28"/>
          <w:szCs w:val="28"/>
          <w:lang w:eastAsia="vi-VN"/>
        </w:rPr>
        <w:t xml:space="preserve">chưa có giấy đăng ký lưu hành thuốc tại Việt Nam </w:t>
      </w:r>
      <w:r w:rsidRPr="00566145">
        <w:rPr>
          <w:sz w:val="28"/>
          <w:szCs w:val="28"/>
          <w:lang w:val="vi-VN" w:eastAsia="vi-VN"/>
        </w:rPr>
        <w:t>đáp ứng nhu cầu cấp bách cho quốc phòng, an ninh, phòng, chống dịch bệnh, khắc phục hậu quả thiên tai, thảm họa</w:t>
      </w:r>
      <w:r w:rsidR="00DE4B41" w:rsidRPr="00566145">
        <w:rPr>
          <w:sz w:val="28"/>
          <w:szCs w:val="28"/>
          <w:lang w:eastAsia="vi-VN"/>
        </w:rPr>
        <w:t xml:space="preserve"> </w:t>
      </w:r>
      <w:r w:rsidR="00DE4B41" w:rsidRPr="00566145">
        <w:rPr>
          <w:sz w:val="28"/>
          <w:szCs w:val="28"/>
        </w:rPr>
        <w:t>(mã TTHC 1.014091)</w:t>
      </w:r>
      <w:r w:rsidRPr="00566145">
        <w:rPr>
          <w:sz w:val="28"/>
          <w:szCs w:val="28"/>
          <w:lang w:val="vi-VN" w:eastAsia="vi-VN"/>
        </w:rPr>
        <w:t xml:space="preserve"> </w:t>
      </w:r>
      <w:r w:rsidRPr="00566145">
        <w:rPr>
          <w:spacing w:val="-6"/>
          <w:sz w:val="28"/>
          <w:szCs w:val="28"/>
        </w:rPr>
        <w:t>đối với thuốc cổ truyền.</w:t>
      </w:r>
    </w:p>
    <w:p w:rsidR="00045EFF" w:rsidRPr="00566145" w:rsidRDefault="00045EFF" w:rsidP="007D6A84">
      <w:pPr>
        <w:spacing w:before="0" w:line="276" w:lineRule="auto"/>
        <w:ind w:firstLine="709"/>
        <w:rPr>
          <w:spacing w:val="-6"/>
          <w:sz w:val="28"/>
          <w:szCs w:val="28"/>
        </w:rPr>
      </w:pPr>
      <w:r w:rsidRPr="00566145">
        <w:rPr>
          <w:spacing w:val="-6"/>
          <w:sz w:val="28"/>
          <w:szCs w:val="28"/>
        </w:rPr>
        <w:t>11. Cấp phép nhập khẩu dược chất, bán thành phẩm thuốc, dược liệu, bán thành phẩm dược liệu, tá dược, vỏ nang để làm mẫu kiểm nghiệm, nghiên cứu thuốc hoặc pha chế thuốc tại cơ sở khám chữa bệnh, trừ nguyên liệu phải kiểm soát đặc biệt</w:t>
      </w:r>
      <w:r w:rsidR="00F930D8" w:rsidRPr="00566145">
        <w:rPr>
          <w:spacing w:val="-6"/>
          <w:sz w:val="28"/>
          <w:szCs w:val="28"/>
        </w:rPr>
        <w:t xml:space="preserve"> (mã TTHC 1.014107)</w:t>
      </w:r>
      <w:r w:rsidRPr="00566145">
        <w:rPr>
          <w:spacing w:val="-6"/>
          <w:sz w:val="28"/>
          <w:szCs w:val="28"/>
        </w:rPr>
        <w:t xml:space="preserve"> đối với dược liệu</w:t>
      </w:r>
      <w:r w:rsidR="003A7F4E" w:rsidRPr="00566145">
        <w:rPr>
          <w:spacing w:val="-6"/>
          <w:sz w:val="28"/>
          <w:szCs w:val="28"/>
        </w:rPr>
        <w:t>.</w:t>
      </w:r>
    </w:p>
    <w:p w:rsidR="00045EFF" w:rsidRPr="00566145" w:rsidRDefault="00045EFF" w:rsidP="007D6A84">
      <w:pPr>
        <w:spacing w:before="0" w:line="276" w:lineRule="auto"/>
        <w:ind w:firstLine="709"/>
        <w:rPr>
          <w:spacing w:val="-6"/>
          <w:sz w:val="28"/>
          <w:szCs w:val="28"/>
        </w:rPr>
      </w:pPr>
      <w:r w:rsidRPr="00566145">
        <w:rPr>
          <w:spacing w:val="-6"/>
          <w:sz w:val="28"/>
          <w:szCs w:val="28"/>
        </w:rPr>
        <w:t>12</w:t>
      </w:r>
      <w:r w:rsidRPr="00566145">
        <w:rPr>
          <w:spacing w:val="-6"/>
          <w:sz w:val="28"/>
          <w:szCs w:val="28"/>
          <w:lang w:val="vi-VN"/>
        </w:rPr>
        <w:t>. Cấp phép nhập khẩu dược chất, bán thành phẩm thuốc, dược liệu, bán thành phẩm dược liệu</w:t>
      </w:r>
      <w:r w:rsidRPr="00566145">
        <w:rPr>
          <w:spacing w:val="-6"/>
          <w:sz w:val="28"/>
          <w:szCs w:val="28"/>
        </w:rPr>
        <w:t>, tá dược, vỏ nang</w:t>
      </w:r>
      <w:r w:rsidRPr="00566145">
        <w:rPr>
          <w:spacing w:val="-6"/>
          <w:sz w:val="28"/>
          <w:szCs w:val="28"/>
          <w:lang w:val="vi-VN"/>
        </w:rPr>
        <w:t xml:space="preserve"> để sản xuất thuốc xuất khẩu, trừ nguyên liệu phải kiểm soát đặc biệt</w:t>
      </w:r>
      <w:r w:rsidR="00F930D8" w:rsidRPr="00566145">
        <w:rPr>
          <w:spacing w:val="-6"/>
          <w:sz w:val="28"/>
          <w:szCs w:val="28"/>
        </w:rPr>
        <w:t xml:space="preserve"> (mã TTHC 1.014108)</w:t>
      </w:r>
      <w:r w:rsidRPr="00566145">
        <w:rPr>
          <w:spacing w:val="-6"/>
          <w:sz w:val="28"/>
          <w:szCs w:val="28"/>
          <w:lang w:val="vi-VN"/>
        </w:rPr>
        <w:t xml:space="preserve"> </w:t>
      </w:r>
      <w:r w:rsidRPr="00566145">
        <w:rPr>
          <w:spacing w:val="-6"/>
          <w:sz w:val="28"/>
          <w:szCs w:val="28"/>
        </w:rPr>
        <w:t>đối với dược liệu.</w:t>
      </w:r>
    </w:p>
    <w:p w:rsidR="00045EFF" w:rsidRPr="00566145" w:rsidRDefault="00045EFF" w:rsidP="007D6A84">
      <w:pPr>
        <w:spacing w:before="0" w:line="276" w:lineRule="auto"/>
        <w:ind w:firstLine="709"/>
        <w:rPr>
          <w:spacing w:val="-6"/>
          <w:sz w:val="28"/>
          <w:szCs w:val="28"/>
        </w:rPr>
      </w:pPr>
      <w:r w:rsidRPr="00566145">
        <w:rPr>
          <w:sz w:val="28"/>
          <w:szCs w:val="28"/>
          <w:lang w:eastAsia="vi-VN"/>
        </w:rPr>
        <w:t>13</w:t>
      </w:r>
      <w:r w:rsidRPr="00566145">
        <w:rPr>
          <w:sz w:val="28"/>
          <w:szCs w:val="28"/>
          <w:lang w:val="vi-VN" w:eastAsia="vi-VN"/>
        </w:rPr>
        <w:t xml:space="preserve">. </w:t>
      </w:r>
      <w:r w:rsidRPr="00566145">
        <w:rPr>
          <w:spacing w:val="-6"/>
          <w:sz w:val="28"/>
          <w:szCs w:val="28"/>
        </w:rPr>
        <w:t>Cấp phép nhập khẩu thuốc</w:t>
      </w:r>
      <w:r w:rsidR="007D21EA" w:rsidRPr="00566145">
        <w:rPr>
          <w:spacing w:val="-6"/>
          <w:sz w:val="28"/>
          <w:szCs w:val="28"/>
        </w:rPr>
        <w:t xml:space="preserve"> chưa có giấy đăng ký lưu hành tại Việt Nam</w:t>
      </w:r>
      <w:r w:rsidRPr="00566145">
        <w:rPr>
          <w:spacing w:val="-6"/>
          <w:sz w:val="28"/>
          <w:szCs w:val="28"/>
        </w:rPr>
        <w:t xml:space="preserve"> dùng cho mục đích thử lâm sàng, thử trong thử tương đương sinh học, đánh giá sinh khả dụng, làm mẫu kiểm nghiệm, nghiên cứu khoa học</w:t>
      </w:r>
      <w:r w:rsidR="007D21EA" w:rsidRPr="00566145">
        <w:rPr>
          <w:spacing w:val="-6"/>
          <w:sz w:val="28"/>
          <w:szCs w:val="28"/>
        </w:rPr>
        <w:t xml:space="preserve"> (mã TTHC 1.014115)</w:t>
      </w:r>
      <w:r w:rsidRPr="00566145">
        <w:rPr>
          <w:spacing w:val="-6"/>
          <w:sz w:val="28"/>
          <w:szCs w:val="28"/>
        </w:rPr>
        <w:t xml:space="preserve"> đối với thuốc cổ truyền</w:t>
      </w:r>
      <w:r w:rsidR="003A7F4E" w:rsidRPr="00566145">
        <w:rPr>
          <w:spacing w:val="-6"/>
          <w:sz w:val="28"/>
          <w:szCs w:val="28"/>
        </w:rPr>
        <w:t>.</w:t>
      </w:r>
    </w:p>
    <w:p w:rsidR="00045EFF" w:rsidRPr="00566145" w:rsidRDefault="00045EFF" w:rsidP="007D6A84">
      <w:pPr>
        <w:spacing w:before="0" w:line="276" w:lineRule="auto"/>
        <w:ind w:firstLine="709"/>
        <w:rPr>
          <w:spacing w:val="-6"/>
          <w:sz w:val="28"/>
          <w:szCs w:val="28"/>
        </w:rPr>
      </w:pPr>
      <w:r w:rsidRPr="00566145">
        <w:rPr>
          <w:sz w:val="28"/>
          <w:szCs w:val="28"/>
          <w:lang w:eastAsia="vi-VN"/>
        </w:rPr>
        <w:t>14</w:t>
      </w:r>
      <w:r w:rsidRPr="00566145">
        <w:rPr>
          <w:sz w:val="28"/>
          <w:szCs w:val="28"/>
          <w:lang w:val="vi-VN" w:eastAsia="vi-VN"/>
        </w:rPr>
        <w:t xml:space="preserve">. </w:t>
      </w:r>
      <w:r w:rsidRPr="00566145">
        <w:rPr>
          <w:spacing w:val="-6"/>
          <w:sz w:val="28"/>
          <w:szCs w:val="28"/>
        </w:rPr>
        <w:t>Cấp phép xuất khẩu thuốc phóng xạ; nguyên liệu làm thuốc là chất phóng xạ; thuốc và dược chất trong danh mục thuốc, dược chất thuộc danh mục chất bị cấm sử dụng trong một số ngành, lĩnh vực; thuốc độc; nguyên liệu độc làm thuốc</w:t>
      </w:r>
      <w:r w:rsidR="006870D0" w:rsidRPr="00566145">
        <w:rPr>
          <w:spacing w:val="-6"/>
          <w:sz w:val="28"/>
          <w:szCs w:val="28"/>
        </w:rPr>
        <w:t xml:space="preserve"> (mã TTHC 1.014081)</w:t>
      </w:r>
      <w:r w:rsidRPr="00566145">
        <w:rPr>
          <w:spacing w:val="-6"/>
          <w:sz w:val="28"/>
          <w:szCs w:val="28"/>
        </w:rPr>
        <w:t xml:space="preserve"> đối với </w:t>
      </w:r>
      <w:r w:rsidR="006870D0" w:rsidRPr="00566145">
        <w:rPr>
          <w:spacing w:val="-6"/>
          <w:sz w:val="28"/>
          <w:szCs w:val="28"/>
        </w:rPr>
        <w:t>dược liệu độc, thuốc cổ truyền độc</w:t>
      </w:r>
      <w:r w:rsidR="003A7F4E" w:rsidRPr="00566145">
        <w:rPr>
          <w:spacing w:val="-6"/>
          <w:sz w:val="28"/>
          <w:szCs w:val="28"/>
        </w:rPr>
        <w:t>.</w:t>
      </w:r>
    </w:p>
    <w:p w:rsidR="00045EFF" w:rsidRPr="00566145" w:rsidRDefault="00045EFF" w:rsidP="007D6A84">
      <w:pPr>
        <w:spacing w:before="0" w:line="276" w:lineRule="auto"/>
        <w:ind w:firstLine="709"/>
        <w:rPr>
          <w:sz w:val="28"/>
          <w:szCs w:val="28"/>
          <w:lang w:eastAsia="vi-VN"/>
        </w:rPr>
      </w:pPr>
      <w:r w:rsidRPr="00566145">
        <w:rPr>
          <w:sz w:val="28"/>
          <w:szCs w:val="28"/>
          <w:lang w:eastAsia="vi-VN"/>
        </w:rPr>
        <w:t>15</w:t>
      </w:r>
      <w:r w:rsidRPr="00566145">
        <w:rPr>
          <w:sz w:val="28"/>
          <w:szCs w:val="28"/>
          <w:lang w:val="vi-VN" w:eastAsia="vi-VN"/>
        </w:rPr>
        <w:t xml:space="preserve">. Cấp phép xuất khẩu thuốc phải kiểm soát đặc biệt đã được cấp phép nhập khẩu để phục vụ hoạt động khám bệnh, chữa bệnh nhân đạo nhưng không sử dụng hết </w:t>
      </w:r>
      <w:r w:rsidR="005D28BB" w:rsidRPr="00566145">
        <w:rPr>
          <w:sz w:val="28"/>
          <w:szCs w:val="28"/>
          <w:lang w:eastAsia="vi-VN"/>
        </w:rPr>
        <w:t xml:space="preserve">(mã TTHC 1.014094) </w:t>
      </w:r>
      <w:r w:rsidRPr="00566145">
        <w:rPr>
          <w:spacing w:val="-6"/>
          <w:sz w:val="28"/>
          <w:szCs w:val="28"/>
        </w:rPr>
        <w:t>đối với thuốc cổ truyền.</w:t>
      </w:r>
    </w:p>
    <w:p w:rsidR="00045EFF" w:rsidRPr="00566145" w:rsidRDefault="00045EFF" w:rsidP="007D6A84">
      <w:pPr>
        <w:spacing w:before="0" w:line="276" w:lineRule="auto"/>
        <w:ind w:firstLine="709"/>
        <w:rPr>
          <w:sz w:val="28"/>
          <w:szCs w:val="28"/>
          <w:lang w:eastAsia="vi-VN"/>
        </w:rPr>
      </w:pPr>
      <w:r w:rsidRPr="00566145">
        <w:rPr>
          <w:sz w:val="28"/>
          <w:szCs w:val="28"/>
          <w:lang w:eastAsia="vi-VN"/>
        </w:rPr>
        <w:t>16</w:t>
      </w:r>
      <w:r w:rsidRPr="00566145">
        <w:rPr>
          <w:sz w:val="28"/>
          <w:szCs w:val="28"/>
          <w:lang w:val="vi-VN" w:eastAsia="vi-VN"/>
        </w:rPr>
        <w:t xml:space="preserve">. Cấp phép xuất khẩu thuốc phóng xạ, </w:t>
      </w:r>
      <w:r w:rsidRPr="00566145">
        <w:rPr>
          <w:sz w:val="28"/>
          <w:szCs w:val="28"/>
          <w:lang w:eastAsia="vi-VN"/>
        </w:rPr>
        <w:t xml:space="preserve">nguyên liệu làm thuốc là chất phóng xa </w:t>
      </w:r>
      <w:r w:rsidRPr="00566145">
        <w:rPr>
          <w:sz w:val="28"/>
          <w:szCs w:val="28"/>
          <w:lang w:val="vi-VN" w:eastAsia="vi-VN"/>
        </w:rPr>
        <w:t>thuốc độc, nguyên liệu độc làm thuốc, thuốc và dược chất trong danh mục thuốc, dược chất thuộc danh mục chất bị cấm sử dụng trong một số ngành, lĩnh vực cho mục đích thử lâm sàng, thử tương đương sinh học, đánh giá sinh khả dụng, làm mẫu kiểm nghiệm, nghiên cứu khoa học, làm mẫu đăng ký</w:t>
      </w:r>
      <w:r w:rsidR="00BC47AC" w:rsidRPr="00566145">
        <w:rPr>
          <w:sz w:val="28"/>
          <w:szCs w:val="28"/>
          <w:lang w:eastAsia="vi-VN"/>
        </w:rPr>
        <w:t xml:space="preserve"> (mã TTHC 1.014114)</w:t>
      </w:r>
      <w:r w:rsidRPr="00566145">
        <w:rPr>
          <w:sz w:val="28"/>
          <w:szCs w:val="28"/>
          <w:lang w:val="vi-VN" w:eastAsia="vi-VN"/>
        </w:rPr>
        <w:t xml:space="preserve"> </w:t>
      </w:r>
      <w:r w:rsidRPr="00566145">
        <w:rPr>
          <w:sz w:val="28"/>
          <w:szCs w:val="28"/>
          <w:lang w:eastAsia="vi-VN"/>
        </w:rPr>
        <w:t>đối với dược liệu, thuốc cổ truyền.</w:t>
      </w:r>
    </w:p>
    <w:p w:rsidR="00045EFF" w:rsidRPr="00566145" w:rsidRDefault="00045EFF" w:rsidP="007D6A84">
      <w:pPr>
        <w:spacing w:before="0" w:line="276" w:lineRule="auto"/>
        <w:ind w:firstLine="709"/>
        <w:rPr>
          <w:spacing w:val="-4"/>
          <w:sz w:val="28"/>
          <w:szCs w:val="28"/>
          <w:lang w:eastAsia="vi-VN"/>
        </w:rPr>
      </w:pPr>
      <w:r w:rsidRPr="00566145">
        <w:rPr>
          <w:spacing w:val="-4"/>
          <w:sz w:val="28"/>
          <w:szCs w:val="28"/>
          <w:lang w:eastAsia="vi-VN"/>
        </w:rPr>
        <w:t>17</w:t>
      </w:r>
      <w:r w:rsidRPr="00566145">
        <w:rPr>
          <w:spacing w:val="-4"/>
          <w:sz w:val="28"/>
          <w:szCs w:val="28"/>
          <w:lang w:val="vi-VN" w:eastAsia="vi-VN"/>
        </w:rPr>
        <w:t>. Cấp phép xuất khẩu thuốc, nguyên liệu làm thuốc được phép xuất khẩu không cần giấy phép của Bộ Y tế theo quy định tại khoản 5 Điều 60 của Luật dược mà cơ sở có nhu cầu cấp giấy phép xuất khẩu</w:t>
      </w:r>
      <w:r w:rsidR="00987D1B" w:rsidRPr="00566145">
        <w:rPr>
          <w:spacing w:val="-4"/>
          <w:sz w:val="28"/>
          <w:szCs w:val="28"/>
          <w:lang w:eastAsia="vi-VN"/>
        </w:rPr>
        <w:t xml:space="preserve"> (mã TTHC 1.014097)</w:t>
      </w:r>
      <w:r w:rsidRPr="00566145">
        <w:rPr>
          <w:spacing w:val="-4"/>
          <w:sz w:val="28"/>
          <w:szCs w:val="28"/>
          <w:lang w:val="vi-VN" w:eastAsia="vi-VN"/>
        </w:rPr>
        <w:t xml:space="preserve"> </w:t>
      </w:r>
      <w:r w:rsidRPr="00566145">
        <w:rPr>
          <w:spacing w:val="-4"/>
          <w:sz w:val="28"/>
          <w:szCs w:val="28"/>
          <w:lang w:eastAsia="vi-VN"/>
        </w:rPr>
        <w:t xml:space="preserve">đối với </w:t>
      </w:r>
      <w:r w:rsidR="00BC47AC" w:rsidRPr="00566145">
        <w:rPr>
          <w:spacing w:val="-4"/>
          <w:sz w:val="28"/>
          <w:szCs w:val="28"/>
          <w:lang w:eastAsia="vi-VN"/>
        </w:rPr>
        <w:t>dược liệu độc, thuốc cổ truyền độc</w:t>
      </w:r>
      <w:r w:rsidRPr="00566145">
        <w:rPr>
          <w:spacing w:val="-4"/>
          <w:sz w:val="28"/>
          <w:szCs w:val="28"/>
          <w:lang w:eastAsia="vi-VN"/>
        </w:rPr>
        <w:t>.</w:t>
      </w:r>
    </w:p>
    <w:p w:rsidR="00045EFF" w:rsidRPr="00566145" w:rsidRDefault="00045EFF" w:rsidP="007D6A84">
      <w:pPr>
        <w:spacing w:before="0" w:line="276" w:lineRule="auto"/>
        <w:ind w:firstLine="709"/>
        <w:rPr>
          <w:sz w:val="28"/>
          <w:szCs w:val="28"/>
        </w:rPr>
      </w:pPr>
      <w:r w:rsidRPr="00566145">
        <w:rPr>
          <w:sz w:val="28"/>
          <w:szCs w:val="28"/>
        </w:rPr>
        <w:t>1</w:t>
      </w:r>
      <w:r w:rsidR="00F44756" w:rsidRPr="00566145">
        <w:rPr>
          <w:sz w:val="28"/>
          <w:szCs w:val="28"/>
        </w:rPr>
        <w:t>8</w:t>
      </w:r>
      <w:r w:rsidRPr="00566145">
        <w:rPr>
          <w:sz w:val="28"/>
          <w:szCs w:val="28"/>
        </w:rPr>
        <w:t>. Cấp giấy xác nhận nội dung quảng cáo thuốc (trừ trường hợp quảng cáo thuốc theo phương tiện tổ chức hội thảo, hội nghị, sự kiện giới thiệu thuốc)</w:t>
      </w:r>
      <w:r w:rsidR="00DE4B41" w:rsidRPr="00566145">
        <w:rPr>
          <w:sz w:val="28"/>
          <w:szCs w:val="28"/>
        </w:rPr>
        <w:t xml:space="preserve"> (mã TTHC 1.014093)</w:t>
      </w:r>
      <w:r w:rsidRPr="00566145">
        <w:rPr>
          <w:sz w:val="28"/>
          <w:szCs w:val="28"/>
        </w:rPr>
        <w:t xml:space="preserve"> đối với thuốc cổ truyền.</w:t>
      </w:r>
    </w:p>
    <w:p w:rsidR="00045EFF" w:rsidRPr="00566145" w:rsidRDefault="00F44756" w:rsidP="007D6A84">
      <w:pPr>
        <w:tabs>
          <w:tab w:val="right" w:pos="9214"/>
        </w:tabs>
        <w:spacing w:before="0" w:line="276" w:lineRule="auto"/>
        <w:ind w:firstLine="709"/>
        <w:rPr>
          <w:sz w:val="28"/>
          <w:szCs w:val="28"/>
        </w:rPr>
      </w:pPr>
      <w:r w:rsidRPr="00566145">
        <w:rPr>
          <w:sz w:val="28"/>
          <w:szCs w:val="28"/>
        </w:rPr>
        <w:t>19</w:t>
      </w:r>
      <w:r w:rsidR="00045EFF" w:rsidRPr="00566145">
        <w:rPr>
          <w:sz w:val="28"/>
          <w:szCs w:val="28"/>
        </w:rPr>
        <w:t xml:space="preserve">. Cấp giấy xác nhận nội dung quảng cáo thuốc thông qua phương tiện tổ chức hội thảo, hội nghị, sự kiện giới thiệu thuốc </w:t>
      </w:r>
      <w:r w:rsidR="00DE4B41" w:rsidRPr="00566145">
        <w:rPr>
          <w:sz w:val="28"/>
          <w:szCs w:val="28"/>
        </w:rPr>
        <w:t>(mã TTHC 1.014095)</w:t>
      </w:r>
      <w:r w:rsidR="00045EFF" w:rsidRPr="00566145">
        <w:rPr>
          <w:sz w:val="28"/>
          <w:szCs w:val="28"/>
        </w:rPr>
        <w:t xml:space="preserve"> đối với thuốc cổ truyền</w:t>
      </w:r>
      <w:r w:rsidR="00B4341A" w:rsidRPr="00566145">
        <w:rPr>
          <w:sz w:val="28"/>
          <w:szCs w:val="28"/>
        </w:rPr>
        <w:t>.</w:t>
      </w:r>
    </w:p>
    <w:p w:rsidR="00045EFF" w:rsidRPr="00566145" w:rsidRDefault="00045EFF" w:rsidP="007D6A84">
      <w:pPr>
        <w:spacing w:before="0" w:line="276" w:lineRule="auto"/>
        <w:ind w:firstLine="709"/>
        <w:rPr>
          <w:spacing w:val="-2"/>
          <w:sz w:val="28"/>
          <w:szCs w:val="28"/>
        </w:rPr>
      </w:pPr>
      <w:r w:rsidRPr="00566145">
        <w:rPr>
          <w:spacing w:val="-2"/>
          <w:sz w:val="28"/>
          <w:szCs w:val="28"/>
        </w:rPr>
        <w:lastRenderedPageBreak/>
        <w:t>2</w:t>
      </w:r>
      <w:r w:rsidR="00F44756" w:rsidRPr="00566145">
        <w:rPr>
          <w:spacing w:val="-2"/>
          <w:sz w:val="28"/>
          <w:szCs w:val="28"/>
        </w:rPr>
        <w:t>0</w:t>
      </w:r>
      <w:r w:rsidRPr="00566145">
        <w:rPr>
          <w:spacing w:val="-2"/>
          <w:sz w:val="28"/>
          <w:szCs w:val="28"/>
        </w:rPr>
        <w:t>. Quyết định cho phép chuyển đổi mục đích sử dụng dược chất, dược liệu để sản xuất thuốc được cấp giấy đăng ký lưu hành thuốc có chỉ định sử dụng phòng, điều trị bệnh truyền nhiễm thuộc nhóm A đã được công bố dịch theo quy định của pháp luật về phòng, chống bệnh truyền nhiễm đối với dược chất, dược liệu đã được cấp phép nhập khẩu để sử dụng cho mục đích khác</w:t>
      </w:r>
      <w:r w:rsidR="00F22C40" w:rsidRPr="00566145">
        <w:rPr>
          <w:spacing w:val="-2"/>
          <w:sz w:val="28"/>
          <w:szCs w:val="28"/>
        </w:rPr>
        <w:t xml:space="preserve"> (mã TTHC 1.014098)</w:t>
      </w:r>
      <w:r w:rsidRPr="00566145">
        <w:rPr>
          <w:spacing w:val="-2"/>
          <w:sz w:val="28"/>
          <w:szCs w:val="28"/>
        </w:rPr>
        <w:t xml:space="preserve"> đối với dược liệu</w:t>
      </w:r>
      <w:r w:rsidR="00F22C40" w:rsidRPr="00566145">
        <w:rPr>
          <w:spacing w:val="-2"/>
          <w:sz w:val="28"/>
          <w:szCs w:val="28"/>
        </w:rPr>
        <w:t xml:space="preserve"> (không bao gồm bán thành phẩm dược liệu)</w:t>
      </w:r>
      <w:r w:rsidRPr="00566145">
        <w:rPr>
          <w:spacing w:val="-2"/>
          <w:sz w:val="28"/>
          <w:szCs w:val="28"/>
        </w:rPr>
        <w:t>.</w:t>
      </w:r>
    </w:p>
    <w:p w:rsidR="00045EFF" w:rsidRPr="00566145" w:rsidRDefault="00045EFF" w:rsidP="007D6A84">
      <w:pPr>
        <w:tabs>
          <w:tab w:val="right" w:pos="9214"/>
        </w:tabs>
        <w:spacing w:before="0" w:line="276" w:lineRule="auto"/>
        <w:ind w:firstLine="709"/>
        <w:rPr>
          <w:sz w:val="28"/>
          <w:szCs w:val="28"/>
        </w:rPr>
      </w:pPr>
      <w:r w:rsidRPr="00566145">
        <w:rPr>
          <w:sz w:val="28"/>
          <w:szCs w:val="28"/>
        </w:rPr>
        <w:t>2</w:t>
      </w:r>
      <w:r w:rsidR="00F44756" w:rsidRPr="00566145">
        <w:rPr>
          <w:sz w:val="28"/>
          <w:szCs w:val="28"/>
        </w:rPr>
        <w:t>1</w:t>
      </w:r>
      <w:r w:rsidRPr="00566145">
        <w:rPr>
          <w:sz w:val="28"/>
          <w:szCs w:val="28"/>
        </w:rPr>
        <w:t>. Cấp phép nhập khẩu thuốc chưa có Giấy đăng ký lưu hành tại Việt Nam để trưng bày tại các triển lãm, hội chợ</w:t>
      </w:r>
      <w:r w:rsidR="00987D1B" w:rsidRPr="00566145">
        <w:rPr>
          <w:sz w:val="28"/>
          <w:szCs w:val="28"/>
        </w:rPr>
        <w:t xml:space="preserve"> (mã TTHC 1.014106)</w:t>
      </w:r>
      <w:r w:rsidRPr="00566145">
        <w:rPr>
          <w:sz w:val="28"/>
          <w:szCs w:val="28"/>
        </w:rPr>
        <w:t xml:space="preserve"> đối với thuốc cổ truyền.</w:t>
      </w:r>
    </w:p>
    <w:p w:rsidR="00045EFF" w:rsidRPr="00566145" w:rsidRDefault="00045EFF" w:rsidP="007D6A84">
      <w:pPr>
        <w:spacing w:before="0" w:line="276" w:lineRule="auto"/>
        <w:ind w:firstLine="709"/>
        <w:rPr>
          <w:sz w:val="28"/>
          <w:szCs w:val="28"/>
        </w:rPr>
      </w:pPr>
      <w:r w:rsidRPr="00566145">
        <w:rPr>
          <w:sz w:val="28"/>
          <w:szCs w:val="28"/>
        </w:rPr>
        <w:t>2</w:t>
      </w:r>
      <w:r w:rsidR="00F44756" w:rsidRPr="00566145">
        <w:rPr>
          <w:sz w:val="28"/>
          <w:szCs w:val="28"/>
        </w:rPr>
        <w:t>2</w:t>
      </w:r>
      <w:r w:rsidRPr="00566145">
        <w:rPr>
          <w:sz w:val="28"/>
          <w:szCs w:val="28"/>
        </w:rPr>
        <w:t>. Cấp phép nhập khẩu thuốc phải kiểm soát đặc biệt có giấy đăng ký lưu hành thuốc tại Việt Nam</w:t>
      </w:r>
      <w:r w:rsidR="00F930D8" w:rsidRPr="00566145">
        <w:rPr>
          <w:sz w:val="28"/>
          <w:szCs w:val="28"/>
        </w:rPr>
        <w:t xml:space="preserve"> (mã TTHC 1.014079)</w:t>
      </w:r>
      <w:r w:rsidRPr="00566145">
        <w:rPr>
          <w:sz w:val="28"/>
          <w:szCs w:val="28"/>
        </w:rPr>
        <w:t xml:space="preserve"> đối với thuốc cổ truyền</w:t>
      </w:r>
      <w:r w:rsidR="00F930D8" w:rsidRPr="00566145">
        <w:rPr>
          <w:sz w:val="28"/>
          <w:szCs w:val="28"/>
        </w:rPr>
        <w:t xml:space="preserve"> độc</w:t>
      </w:r>
      <w:r w:rsidRPr="00566145">
        <w:rPr>
          <w:sz w:val="28"/>
          <w:szCs w:val="28"/>
        </w:rPr>
        <w:t>.</w:t>
      </w:r>
    </w:p>
    <w:p w:rsidR="00045EFF" w:rsidRPr="00566145" w:rsidRDefault="00045EFF" w:rsidP="007D6A84">
      <w:pPr>
        <w:tabs>
          <w:tab w:val="right" w:pos="9214"/>
        </w:tabs>
        <w:spacing w:before="0" w:line="276" w:lineRule="auto"/>
        <w:ind w:firstLine="709"/>
        <w:rPr>
          <w:sz w:val="28"/>
          <w:szCs w:val="28"/>
        </w:rPr>
      </w:pPr>
      <w:r w:rsidRPr="00566145">
        <w:rPr>
          <w:sz w:val="28"/>
          <w:szCs w:val="28"/>
        </w:rPr>
        <w:t>2</w:t>
      </w:r>
      <w:r w:rsidR="00F44756" w:rsidRPr="00566145">
        <w:rPr>
          <w:sz w:val="28"/>
          <w:szCs w:val="28"/>
        </w:rPr>
        <w:t>3</w:t>
      </w:r>
      <w:r w:rsidRPr="00566145">
        <w:rPr>
          <w:sz w:val="28"/>
          <w:szCs w:val="28"/>
        </w:rPr>
        <w:t>. Cấp phép nhập khẩu thuốc chưa có giấy đăng ký lưu hành</w:t>
      </w:r>
      <w:r w:rsidR="005D28BB" w:rsidRPr="00566145">
        <w:rPr>
          <w:sz w:val="28"/>
          <w:szCs w:val="28"/>
        </w:rPr>
        <w:t xml:space="preserve"> thuốc</w:t>
      </w:r>
      <w:r w:rsidRPr="00566145">
        <w:rPr>
          <w:sz w:val="28"/>
          <w:szCs w:val="28"/>
        </w:rPr>
        <w:t xml:space="preserve"> tại Việt Nam để viện trợ, viện trợ nhân đạo</w:t>
      </w:r>
      <w:r w:rsidR="005D28BB" w:rsidRPr="00566145">
        <w:rPr>
          <w:sz w:val="28"/>
          <w:szCs w:val="28"/>
        </w:rPr>
        <w:t xml:space="preserve"> (mã TTHC 1.014086)</w:t>
      </w:r>
      <w:r w:rsidRPr="00566145">
        <w:rPr>
          <w:sz w:val="28"/>
          <w:szCs w:val="28"/>
        </w:rPr>
        <w:t xml:space="preserve"> đối với thuốc cổ truyền.</w:t>
      </w:r>
    </w:p>
    <w:p w:rsidR="00045EFF" w:rsidRPr="00566145" w:rsidRDefault="00045EFF" w:rsidP="007D6A84">
      <w:pPr>
        <w:tabs>
          <w:tab w:val="right" w:pos="9214"/>
        </w:tabs>
        <w:spacing w:before="0" w:line="276" w:lineRule="auto"/>
        <w:ind w:firstLine="709"/>
        <w:rPr>
          <w:sz w:val="28"/>
          <w:szCs w:val="28"/>
        </w:rPr>
      </w:pPr>
      <w:r w:rsidRPr="00566145">
        <w:rPr>
          <w:sz w:val="28"/>
          <w:szCs w:val="28"/>
        </w:rPr>
        <w:t>2</w:t>
      </w:r>
      <w:r w:rsidR="00F44756" w:rsidRPr="00566145">
        <w:rPr>
          <w:sz w:val="28"/>
          <w:szCs w:val="28"/>
        </w:rPr>
        <w:t>4</w:t>
      </w:r>
      <w:r w:rsidRPr="00566145">
        <w:rPr>
          <w:sz w:val="28"/>
          <w:szCs w:val="28"/>
        </w:rPr>
        <w:t>. Công bố, công bố lại giá bán buôn thuốc dự kiến đối với thuốc kê đơn</w:t>
      </w:r>
      <w:r w:rsidR="00D736BC" w:rsidRPr="00566145">
        <w:rPr>
          <w:sz w:val="28"/>
          <w:szCs w:val="28"/>
        </w:rPr>
        <w:t xml:space="preserve"> (mã TTHC 1.014118)</w:t>
      </w:r>
      <w:r w:rsidRPr="00566145">
        <w:rPr>
          <w:sz w:val="28"/>
          <w:szCs w:val="28"/>
        </w:rPr>
        <w:t xml:space="preserve"> là thuốc cổ truyền.</w:t>
      </w:r>
    </w:p>
    <w:p w:rsidR="00140322" w:rsidRPr="00566145" w:rsidRDefault="00140322" w:rsidP="007D6A84">
      <w:pPr>
        <w:tabs>
          <w:tab w:val="right" w:pos="9214"/>
        </w:tabs>
        <w:spacing w:before="0" w:line="276" w:lineRule="auto"/>
        <w:ind w:firstLine="709"/>
        <w:rPr>
          <w:sz w:val="28"/>
          <w:szCs w:val="28"/>
        </w:rPr>
      </w:pPr>
      <w:r w:rsidRPr="00566145">
        <w:rPr>
          <w:sz w:val="28"/>
          <w:szCs w:val="28"/>
        </w:rPr>
        <w:t>25. Cấp phép xuất khẩu thuốc phải kiểm soát đặc biệt để viện trợ, viện trợ nhân đạo (mã TTHC 1.014124) đối với thuốc cổ truyền độc.</w:t>
      </w:r>
    </w:p>
    <w:p w:rsidR="00862063" w:rsidRPr="00566145" w:rsidRDefault="00862063" w:rsidP="007D6A84">
      <w:pPr>
        <w:tabs>
          <w:tab w:val="right" w:pos="9214"/>
        </w:tabs>
        <w:spacing w:before="0" w:line="276" w:lineRule="auto"/>
        <w:ind w:firstLine="709"/>
        <w:rPr>
          <w:sz w:val="28"/>
          <w:szCs w:val="28"/>
        </w:rPr>
      </w:pPr>
      <w:r w:rsidRPr="00566145">
        <w:rPr>
          <w:sz w:val="28"/>
          <w:szCs w:val="28"/>
        </w:rPr>
        <w:t>26. Cấp Chứng chỉ hành nghề dược theo hình thức thi trong trường hợp Chứng chỉ hành nghề dược bị ghi sai do lỗi của cơ quan cấp Chứng chỉ hành nghề dược (mã TTHC 1.014085) đối với người hành nghề lĩnh vực dược cổ truyền.</w:t>
      </w:r>
    </w:p>
    <w:p w:rsidR="00862063" w:rsidRPr="00566145" w:rsidRDefault="00862063" w:rsidP="007D6A84">
      <w:pPr>
        <w:tabs>
          <w:tab w:val="right" w:pos="9214"/>
        </w:tabs>
        <w:spacing w:before="0" w:line="276" w:lineRule="auto"/>
        <w:ind w:firstLine="709"/>
        <w:rPr>
          <w:sz w:val="28"/>
          <w:szCs w:val="28"/>
        </w:rPr>
      </w:pPr>
      <w:r w:rsidRPr="00566145">
        <w:rPr>
          <w:sz w:val="28"/>
          <w:szCs w:val="28"/>
        </w:rPr>
        <w:t>27. Cấp Chứng chỉ hành nghề dược (bao gồm cả trường hợp cấp Chứng chỉ hành nghề dược cho người bị thu hồi Chứng chỉ hành nghề dược theo quy định tại các khoản 1, 2, 4, 5, 6, 7, 8, 9, 10, 11 Điều 28 của Luật Dược) theo hình thức thi (mã TTHC 1.014084) đối với người hành nghề lĩnh vực dược cổ truyền.</w:t>
      </w:r>
    </w:p>
    <w:p w:rsidR="002B0AC0" w:rsidRPr="00566145" w:rsidRDefault="00862063" w:rsidP="007D6A84">
      <w:pPr>
        <w:tabs>
          <w:tab w:val="right" w:pos="9214"/>
        </w:tabs>
        <w:spacing w:before="0" w:line="276" w:lineRule="auto"/>
        <w:ind w:firstLine="709"/>
        <w:rPr>
          <w:spacing w:val="-4"/>
          <w:sz w:val="28"/>
          <w:szCs w:val="28"/>
        </w:rPr>
      </w:pPr>
      <w:r w:rsidRPr="00566145">
        <w:rPr>
          <w:spacing w:val="-4"/>
          <w:sz w:val="28"/>
          <w:szCs w:val="28"/>
        </w:rPr>
        <w:t>2</w:t>
      </w:r>
      <w:r w:rsidR="002B0AC0" w:rsidRPr="00566145">
        <w:rPr>
          <w:spacing w:val="-4"/>
          <w:sz w:val="28"/>
          <w:szCs w:val="28"/>
        </w:rPr>
        <w:t>8</w:t>
      </w:r>
      <w:r w:rsidR="00932FA1" w:rsidRPr="00566145">
        <w:rPr>
          <w:spacing w:val="-4"/>
          <w:sz w:val="28"/>
          <w:szCs w:val="28"/>
        </w:rPr>
        <w:t>. Thực hiện nhiệm vụ Bộ Y tế được giao tại Nghị định số 163/2025/NĐ-CP ngày 29/6/2025 của Chính phủ</w:t>
      </w:r>
      <w:r w:rsidR="002B0AC0" w:rsidRPr="00566145">
        <w:rPr>
          <w:spacing w:val="-4"/>
          <w:sz w:val="28"/>
          <w:szCs w:val="28"/>
        </w:rPr>
        <w:t xml:space="preserve"> quy định chi tiết một số điều và biện pháp để tổ chức, hướng dẫn thi hành Luật Dược</w:t>
      </w:r>
      <w:r w:rsidR="00932FA1" w:rsidRPr="00566145">
        <w:rPr>
          <w:spacing w:val="-4"/>
          <w:sz w:val="28"/>
          <w:szCs w:val="28"/>
        </w:rPr>
        <w:t>:</w:t>
      </w:r>
    </w:p>
    <w:p w:rsidR="00932FA1" w:rsidRPr="00566145" w:rsidRDefault="002B0AC0" w:rsidP="007D6A84">
      <w:pPr>
        <w:tabs>
          <w:tab w:val="right" w:pos="9214"/>
        </w:tabs>
        <w:spacing w:before="0" w:line="276" w:lineRule="auto"/>
        <w:ind w:firstLine="709"/>
        <w:rPr>
          <w:spacing w:val="-4"/>
          <w:sz w:val="28"/>
          <w:szCs w:val="28"/>
        </w:rPr>
      </w:pPr>
      <w:r w:rsidRPr="00566145">
        <w:rPr>
          <w:spacing w:val="-4"/>
          <w:sz w:val="28"/>
          <w:szCs w:val="28"/>
        </w:rPr>
        <w:t>a)</w:t>
      </w:r>
      <w:r w:rsidR="00932FA1" w:rsidRPr="00566145">
        <w:rPr>
          <w:spacing w:val="-4"/>
          <w:sz w:val="28"/>
          <w:szCs w:val="28"/>
        </w:rPr>
        <w:t xml:space="preserve"> Kiến nghị về mức giá bán buôn thuốc dự kiến đã công bố, công bộ lại đối với thuốc kê đơn là thuốc cổ truyền trong quá trình thuốc lưu hành trên thị trường theo quy định tại Điều 116, 117, 118 và Điều 119 Nghị định số 163/2025/NĐ-</w:t>
      </w:r>
      <w:r w:rsidRPr="00566145">
        <w:rPr>
          <w:spacing w:val="-4"/>
          <w:sz w:val="28"/>
          <w:szCs w:val="28"/>
        </w:rPr>
        <w:t>CP ngày 29/6/2025 của Chính phủ;</w:t>
      </w:r>
    </w:p>
    <w:p w:rsidR="002B0AC0" w:rsidRPr="00566145" w:rsidRDefault="002B0AC0" w:rsidP="007D6A84">
      <w:pPr>
        <w:tabs>
          <w:tab w:val="right" w:pos="9214"/>
        </w:tabs>
        <w:spacing w:before="0" w:line="276" w:lineRule="auto"/>
        <w:ind w:firstLine="709"/>
        <w:rPr>
          <w:spacing w:val="-4"/>
          <w:sz w:val="28"/>
          <w:szCs w:val="28"/>
        </w:rPr>
      </w:pPr>
      <w:r w:rsidRPr="00566145">
        <w:rPr>
          <w:spacing w:val="-4"/>
          <w:sz w:val="28"/>
          <w:szCs w:val="28"/>
        </w:rPr>
        <w:t xml:space="preserve">b) </w:t>
      </w:r>
      <w:r w:rsidRPr="00566145">
        <w:rPr>
          <w:spacing w:val="-4"/>
          <w:sz w:val="28"/>
          <w:szCs w:val="28"/>
          <w:lang w:val="es-PE"/>
        </w:rPr>
        <w:t xml:space="preserve">Đính chính, điều chỉnh đối với nội dung quảng cáo thuốc đã được cấp giấy xác nhận </w:t>
      </w:r>
      <w:r w:rsidRPr="00566145">
        <w:rPr>
          <w:spacing w:val="-4"/>
          <w:sz w:val="28"/>
          <w:szCs w:val="28"/>
        </w:rPr>
        <w:t>đối với thuốc cổ truyền quy định tại Điều 105, 109 Nghị định số 163/2025/NĐ-CP ngày 29/6/2025 của Chính phủ</w:t>
      </w:r>
      <w:r w:rsidR="00B61E0A" w:rsidRPr="00566145">
        <w:rPr>
          <w:spacing w:val="-4"/>
          <w:sz w:val="28"/>
          <w:szCs w:val="28"/>
        </w:rPr>
        <w:t>.</w:t>
      </w:r>
    </w:p>
    <w:p w:rsidR="00932FA1" w:rsidRPr="00566145" w:rsidRDefault="0047141C" w:rsidP="007D6A84">
      <w:pPr>
        <w:tabs>
          <w:tab w:val="right" w:pos="9214"/>
        </w:tabs>
        <w:spacing w:before="0" w:line="276" w:lineRule="auto"/>
        <w:ind w:firstLine="709"/>
        <w:rPr>
          <w:b/>
          <w:spacing w:val="-6"/>
          <w:sz w:val="28"/>
          <w:szCs w:val="28"/>
          <w:lang w:val="it-IT"/>
        </w:rPr>
      </w:pPr>
      <w:r w:rsidRPr="00566145">
        <w:rPr>
          <w:b/>
          <w:spacing w:val="-6"/>
          <w:sz w:val="28"/>
          <w:szCs w:val="28"/>
          <w:lang w:val="it-IT"/>
        </w:rPr>
        <w:t>Điều 4. Phân cấp thực hiện nhiệm vụ trong lĩnh vực dược thuộc thẩm quyền của Bộ Y tế cho Cục Khoa học công nghệ và Đào tạo:</w:t>
      </w:r>
    </w:p>
    <w:p w:rsidR="0047141C" w:rsidRPr="00566145" w:rsidRDefault="0047141C" w:rsidP="007D6A84">
      <w:pPr>
        <w:tabs>
          <w:tab w:val="right" w:pos="9214"/>
        </w:tabs>
        <w:spacing w:before="0" w:line="276" w:lineRule="auto"/>
        <w:ind w:firstLine="709"/>
        <w:rPr>
          <w:spacing w:val="-6"/>
          <w:sz w:val="28"/>
          <w:szCs w:val="28"/>
          <w:lang w:val="it-IT"/>
        </w:rPr>
      </w:pPr>
      <w:r w:rsidRPr="00566145">
        <w:rPr>
          <w:spacing w:val="-6"/>
          <w:sz w:val="28"/>
          <w:szCs w:val="28"/>
          <w:lang w:val="it-IT"/>
        </w:rPr>
        <w:lastRenderedPageBreak/>
        <w:t>Công bố danh mục thuốc sử dụng cho thử nghiệm thuốc trên lâm sàng để thông quan khi nhập khẩu trên Cổng thông tin điện tử của Bộ Y tế theo Mẫu số 50 Phụ lục III ban hành kèm theo Nghị định số 163/2025/NĐ-CP ngày 29/6/2025 của Chính phủ.</w:t>
      </w:r>
    </w:p>
    <w:p w:rsidR="00D114F6" w:rsidRPr="00566145" w:rsidRDefault="00D114F6" w:rsidP="007D6A84">
      <w:pPr>
        <w:spacing w:before="0" w:line="276" w:lineRule="auto"/>
        <w:ind w:firstLine="709"/>
        <w:rPr>
          <w:b/>
          <w:bCs/>
          <w:sz w:val="28"/>
          <w:szCs w:val="28"/>
          <w:lang w:eastAsia="vi-VN"/>
        </w:rPr>
      </w:pPr>
      <w:r w:rsidRPr="00566145">
        <w:rPr>
          <w:b/>
          <w:bCs/>
          <w:sz w:val="28"/>
          <w:szCs w:val="28"/>
          <w:lang w:eastAsia="vi-VN"/>
        </w:rPr>
        <w:t xml:space="preserve">Điều </w:t>
      </w:r>
      <w:r w:rsidR="0047141C" w:rsidRPr="00566145">
        <w:rPr>
          <w:b/>
          <w:bCs/>
          <w:sz w:val="28"/>
          <w:szCs w:val="28"/>
          <w:lang w:eastAsia="vi-VN"/>
        </w:rPr>
        <w:t>5</w:t>
      </w:r>
      <w:r w:rsidRPr="00566145">
        <w:rPr>
          <w:b/>
          <w:bCs/>
          <w:sz w:val="28"/>
          <w:szCs w:val="28"/>
          <w:lang w:eastAsia="vi-VN"/>
        </w:rPr>
        <w:t>. Hiệu lực thi hành</w:t>
      </w:r>
    </w:p>
    <w:p w:rsidR="00970238" w:rsidRPr="00566145" w:rsidRDefault="00D37F23" w:rsidP="007D6A84">
      <w:pPr>
        <w:spacing w:before="0" w:line="276" w:lineRule="auto"/>
        <w:ind w:firstLine="709"/>
        <w:rPr>
          <w:sz w:val="28"/>
          <w:szCs w:val="28"/>
          <w:lang w:eastAsia="vi-VN"/>
        </w:rPr>
      </w:pPr>
      <w:r w:rsidRPr="00566145">
        <w:rPr>
          <w:sz w:val="28"/>
          <w:szCs w:val="28"/>
          <w:lang w:eastAsia="vi-VN"/>
        </w:rPr>
        <w:t xml:space="preserve">1. </w:t>
      </w:r>
      <w:r w:rsidR="00D114F6" w:rsidRPr="00566145">
        <w:rPr>
          <w:sz w:val="28"/>
          <w:szCs w:val="28"/>
          <w:lang w:eastAsia="vi-VN"/>
        </w:rPr>
        <w:t xml:space="preserve">Thông tư này có hiệu lực kể từ </w:t>
      </w:r>
      <w:r w:rsidR="00156852" w:rsidRPr="00566145">
        <w:rPr>
          <w:sz w:val="28"/>
          <w:szCs w:val="28"/>
          <w:lang w:eastAsia="vi-VN"/>
        </w:rPr>
        <w:t>ngày ký ban hành.</w:t>
      </w:r>
    </w:p>
    <w:p w:rsidR="00D37F23" w:rsidRPr="00566145" w:rsidRDefault="00D37F23" w:rsidP="007D6A84">
      <w:pPr>
        <w:spacing w:before="0" w:line="276" w:lineRule="auto"/>
        <w:ind w:firstLine="709"/>
        <w:rPr>
          <w:sz w:val="28"/>
          <w:szCs w:val="28"/>
          <w:lang w:eastAsia="vi-VN"/>
        </w:rPr>
      </w:pPr>
      <w:r w:rsidRPr="00566145">
        <w:rPr>
          <w:sz w:val="28"/>
          <w:szCs w:val="28"/>
          <w:lang w:eastAsia="vi-VN"/>
        </w:rPr>
        <w:t xml:space="preserve">2. </w:t>
      </w:r>
      <w:r w:rsidR="00E86C19" w:rsidRPr="00566145">
        <w:rPr>
          <w:sz w:val="28"/>
          <w:szCs w:val="28"/>
          <w:lang w:eastAsia="vi-VN"/>
        </w:rPr>
        <w:t>Quy định tại các khoản 14, 15, 16, 17, 18, 19, 20, 21, 22, 23, 24, 25, 26, 27, 28, 29 Điều 2 và các khoản</w:t>
      </w:r>
      <w:r w:rsidRPr="00566145">
        <w:rPr>
          <w:sz w:val="28"/>
          <w:szCs w:val="28"/>
          <w:lang w:eastAsia="vi-VN"/>
        </w:rPr>
        <w:t xml:space="preserve"> </w:t>
      </w:r>
      <w:r w:rsidR="00E86C19" w:rsidRPr="00566145">
        <w:rPr>
          <w:sz w:val="28"/>
          <w:szCs w:val="28"/>
          <w:lang w:eastAsia="vi-VN"/>
        </w:rPr>
        <w:t>1, 2, 11, 12, 13, 14, 15, 16, 17, 21, 22, 23, 25 Điều 3 Thông tư này</w:t>
      </w:r>
      <w:r w:rsidR="00CA4830" w:rsidRPr="00566145">
        <w:rPr>
          <w:sz w:val="28"/>
          <w:szCs w:val="28"/>
          <w:lang w:eastAsia="vi-VN"/>
        </w:rPr>
        <w:t>,</w:t>
      </w:r>
      <w:r w:rsidR="00E86C19" w:rsidRPr="00566145">
        <w:rPr>
          <w:sz w:val="28"/>
          <w:szCs w:val="28"/>
          <w:lang w:eastAsia="vi-VN"/>
        </w:rPr>
        <w:t xml:space="preserve"> Cục Quản lý Dược, </w:t>
      </w:r>
      <w:r w:rsidR="00424734" w:rsidRPr="00566145">
        <w:rPr>
          <w:sz w:val="28"/>
          <w:szCs w:val="28"/>
          <w:lang w:eastAsia="vi-VN"/>
        </w:rPr>
        <w:t>Cục Quản lý Y, Dược cổ truyền</w:t>
      </w:r>
      <w:r w:rsidR="00E86C19" w:rsidRPr="00566145">
        <w:rPr>
          <w:sz w:val="28"/>
          <w:szCs w:val="28"/>
          <w:lang w:eastAsia="vi-VN"/>
        </w:rPr>
        <w:t xml:space="preserve"> thực hiện đến trước ngày 01/7/2027; từ ngày 01/7/2027 thực hiện phân cấp</w:t>
      </w:r>
      <w:r w:rsidR="00932FA1" w:rsidRPr="00566145">
        <w:rPr>
          <w:sz w:val="28"/>
          <w:szCs w:val="28"/>
          <w:lang w:eastAsia="vi-VN"/>
        </w:rPr>
        <w:t xml:space="preserve"> giải quyết thủ tục hành chính</w:t>
      </w:r>
      <w:r w:rsidR="00E86C19" w:rsidRPr="00566145">
        <w:rPr>
          <w:sz w:val="28"/>
          <w:szCs w:val="28"/>
          <w:lang w:eastAsia="vi-VN"/>
        </w:rPr>
        <w:t xml:space="preserve"> theo quy định tại</w:t>
      </w:r>
      <w:r w:rsidR="00932FA1" w:rsidRPr="00566145">
        <w:rPr>
          <w:sz w:val="28"/>
          <w:szCs w:val="28"/>
          <w:lang w:eastAsia="vi-VN"/>
        </w:rPr>
        <w:t xml:space="preserve"> Nghị định số 163/2025/NĐ-CP ngày 29/6/2025 của Chính phủ.</w:t>
      </w:r>
      <w:r w:rsidR="00E86C19" w:rsidRPr="00566145">
        <w:rPr>
          <w:sz w:val="28"/>
          <w:szCs w:val="28"/>
          <w:lang w:eastAsia="vi-VN"/>
        </w:rPr>
        <w:t xml:space="preserve"> </w:t>
      </w:r>
    </w:p>
    <w:p w:rsidR="00D80E4F" w:rsidRDefault="00D80E4F" w:rsidP="007D6A84">
      <w:pPr>
        <w:spacing w:before="0" w:line="276" w:lineRule="auto"/>
        <w:ind w:firstLine="709"/>
        <w:rPr>
          <w:sz w:val="28"/>
          <w:szCs w:val="28"/>
          <w:lang w:eastAsia="vi-VN"/>
        </w:rPr>
      </w:pPr>
      <w:r w:rsidRPr="00566145">
        <w:rPr>
          <w:sz w:val="28"/>
          <w:szCs w:val="28"/>
          <w:lang w:eastAsia="vi-VN"/>
        </w:rPr>
        <w:t>3. Các</w:t>
      </w:r>
      <w:r w:rsidR="00037416" w:rsidRPr="00566145">
        <w:rPr>
          <w:sz w:val="28"/>
          <w:szCs w:val="28"/>
          <w:lang w:eastAsia="vi-VN"/>
        </w:rPr>
        <w:t xml:space="preserve"> nhiệm vụ và việc</w:t>
      </w:r>
      <w:r w:rsidRPr="00566145">
        <w:rPr>
          <w:sz w:val="28"/>
          <w:szCs w:val="28"/>
          <w:lang w:eastAsia="vi-VN"/>
        </w:rPr>
        <w:t xml:space="preserve"> giải quyết hồ sơ thủ tục hành chính</w:t>
      </w:r>
      <w:r w:rsidR="00037416" w:rsidRPr="00566145">
        <w:rPr>
          <w:sz w:val="28"/>
          <w:szCs w:val="28"/>
          <w:lang w:eastAsia="vi-VN"/>
        </w:rPr>
        <w:t xml:space="preserve"> (theo quy định tại Nghị định số 54/2017/NĐ-CP, Nghị định số 155/2018/NĐ-CP, Nghị định số 88/2023/NĐ-CP) </w:t>
      </w:r>
      <w:r w:rsidRPr="00566145">
        <w:rPr>
          <w:sz w:val="28"/>
          <w:szCs w:val="28"/>
          <w:lang w:eastAsia="vi-VN"/>
        </w:rPr>
        <w:t xml:space="preserve">nộp trước ngày Thông tư này có hiệu lực, Cục Quản lý Dược, </w:t>
      </w:r>
      <w:r w:rsidR="00424734" w:rsidRPr="00566145">
        <w:rPr>
          <w:sz w:val="28"/>
          <w:szCs w:val="28"/>
          <w:lang w:eastAsia="vi-VN"/>
        </w:rPr>
        <w:t>Cục Quản lý Y, Dược cổ truyền</w:t>
      </w:r>
      <w:r w:rsidRPr="00566145">
        <w:rPr>
          <w:sz w:val="28"/>
          <w:szCs w:val="28"/>
          <w:lang w:eastAsia="vi-VN"/>
        </w:rPr>
        <w:t xml:space="preserve"> thực hiện giải quyết theo chức năng, nhiệm vụ được giao.</w:t>
      </w:r>
    </w:p>
    <w:p w:rsidR="00DD416B" w:rsidRPr="00566145" w:rsidRDefault="00DD416B" w:rsidP="00DD416B">
      <w:pPr>
        <w:spacing w:before="0" w:line="276" w:lineRule="auto"/>
        <w:ind w:firstLine="709"/>
        <w:rPr>
          <w:sz w:val="28"/>
          <w:szCs w:val="28"/>
          <w:lang w:eastAsia="vi-VN"/>
        </w:rPr>
      </w:pPr>
      <w:r w:rsidRPr="00566145">
        <w:rPr>
          <w:sz w:val="28"/>
          <w:szCs w:val="28"/>
          <w:lang w:val="vi-VN" w:eastAsia="vi-VN"/>
        </w:rPr>
        <w:t>Đối với các hồ sơ thực hiện thủ tục hành chính theo quy định tại Nghị định số 163/2025/NĐ-CP ngày 29/6/2025 của Chính phủ đã nộp trước ngày Thông tư này có hiệu lực: Cục Quản lý Dược, Cục Quản lý Y, Dược cổ truyền giải quyết theo nội dung phân cấp quy định tại Điều 2, Điều 3 Thông tư này.</w:t>
      </w:r>
    </w:p>
    <w:p w:rsidR="00D114F6" w:rsidRPr="00566145" w:rsidRDefault="00D114F6" w:rsidP="007D6A84">
      <w:pPr>
        <w:spacing w:before="0" w:line="276" w:lineRule="auto"/>
        <w:ind w:firstLine="709"/>
        <w:rPr>
          <w:b/>
          <w:bCs/>
          <w:sz w:val="28"/>
          <w:szCs w:val="28"/>
          <w:lang w:eastAsia="vi-VN"/>
        </w:rPr>
      </w:pPr>
      <w:proofErr w:type="gramStart"/>
      <w:r w:rsidRPr="00566145">
        <w:rPr>
          <w:b/>
          <w:bCs/>
          <w:sz w:val="28"/>
          <w:szCs w:val="28"/>
          <w:lang w:eastAsia="vi-VN"/>
        </w:rPr>
        <w:t xml:space="preserve">Điều </w:t>
      </w:r>
      <w:r w:rsidR="00DD416B">
        <w:rPr>
          <w:b/>
          <w:bCs/>
          <w:sz w:val="28"/>
          <w:szCs w:val="28"/>
          <w:lang w:eastAsia="vi-VN"/>
        </w:rPr>
        <w:t>6</w:t>
      </w:r>
      <w:r w:rsidRPr="00566145">
        <w:rPr>
          <w:b/>
          <w:bCs/>
          <w:sz w:val="28"/>
          <w:szCs w:val="28"/>
          <w:lang w:eastAsia="vi-VN"/>
        </w:rPr>
        <w:t>.</w:t>
      </w:r>
      <w:proofErr w:type="gramEnd"/>
      <w:r w:rsidRPr="00566145">
        <w:rPr>
          <w:b/>
          <w:bCs/>
          <w:sz w:val="28"/>
          <w:szCs w:val="28"/>
          <w:lang w:eastAsia="vi-VN"/>
        </w:rPr>
        <w:t xml:space="preserve"> Trách nhiệm thi hành</w:t>
      </w:r>
    </w:p>
    <w:p w:rsidR="00D114F6" w:rsidRPr="00566145" w:rsidRDefault="00E046BF" w:rsidP="007D6A84">
      <w:pPr>
        <w:spacing w:before="0" w:line="276" w:lineRule="auto"/>
        <w:ind w:firstLine="709"/>
        <w:rPr>
          <w:sz w:val="28"/>
          <w:szCs w:val="28"/>
          <w:lang w:eastAsia="vi-VN"/>
        </w:rPr>
      </w:pPr>
      <w:r w:rsidRPr="00566145">
        <w:rPr>
          <w:sz w:val="28"/>
          <w:szCs w:val="28"/>
          <w:lang w:eastAsia="vi-VN"/>
        </w:rPr>
        <w:t xml:space="preserve"> </w:t>
      </w:r>
      <w:r w:rsidR="00D114F6" w:rsidRPr="00566145">
        <w:rPr>
          <w:sz w:val="28"/>
          <w:szCs w:val="28"/>
          <w:lang w:eastAsia="vi-VN"/>
        </w:rPr>
        <w:t xml:space="preserve">Cục trưởng </w:t>
      </w:r>
      <w:r w:rsidR="00D93F30" w:rsidRPr="00566145">
        <w:rPr>
          <w:sz w:val="28"/>
          <w:szCs w:val="28"/>
          <w:lang w:eastAsia="vi-VN"/>
        </w:rPr>
        <w:t>Cục Quản lý Dược</w:t>
      </w:r>
      <w:r w:rsidR="0047141C" w:rsidRPr="00566145">
        <w:rPr>
          <w:sz w:val="28"/>
          <w:szCs w:val="28"/>
          <w:lang w:eastAsia="vi-VN"/>
        </w:rPr>
        <w:t>, Cục trưởng</w:t>
      </w:r>
      <w:r w:rsidR="00D93F30" w:rsidRPr="00566145">
        <w:rPr>
          <w:sz w:val="28"/>
          <w:szCs w:val="28"/>
          <w:lang w:eastAsia="vi-VN"/>
        </w:rPr>
        <w:t xml:space="preserve"> </w:t>
      </w:r>
      <w:r w:rsidR="00424734" w:rsidRPr="00566145">
        <w:rPr>
          <w:sz w:val="28"/>
          <w:szCs w:val="28"/>
          <w:lang w:eastAsia="vi-VN"/>
        </w:rPr>
        <w:t>Cục Quản lý Y, Dược cổ truyền</w:t>
      </w:r>
      <w:r w:rsidR="0047141C" w:rsidRPr="00566145">
        <w:rPr>
          <w:sz w:val="28"/>
          <w:szCs w:val="28"/>
          <w:lang w:eastAsia="vi-VN"/>
        </w:rPr>
        <w:t xml:space="preserve"> và Cục trưởng Cục Khoa học công nghệ và Đào tạo</w:t>
      </w:r>
      <w:r w:rsidR="00D02573" w:rsidRPr="00566145">
        <w:rPr>
          <w:sz w:val="28"/>
          <w:szCs w:val="28"/>
          <w:lang w:eastAsia="vi-VN"/>
        </w:rPr>
        <w:t xml:space="preserve"> </w:t>
      </w:r>
      <w:r w:rsidR="00D114F6" w:rsidRPr="00566145">
        <w:rPr>
          <w:sz w:val="28"/>
          <w:szCs w:val="28"/>
          <w:lang w:eastAsia="vi-VN"/>
        </w:rPr>
        <w:t>có trách nhiệm:</w:t>
      </w:r>
    </w:p>
    <w:p w:rsidR="00D114F6" w:rsidRPr="00566145" w:rsidRDefault="004F3A68" w:rsidP="007D6A84">
      <w:pPr>
        <w:spacing w:before="0" w:line="276" w:lineRule="auto"/>
        <w:ind w:firstLine="709"/>
        <w:rPr>
          <w:spacing w:val="-6"/>
          <w:sz w:val="28"/>
          <w:szCs w:val="28"/>
          <w:lang w:eastAsia="vi-VN"/>
        </w:rPr>
      </w:pPr>
      <w:r w:rsidRPr="00566145">
        <w:rPr>
          <w:spacing w:val="-6"/>
          <w:sz w:val="28"/>
          <w:szCs w:val="28"/>
          <w:lang w:eastAsia="vi-VN"/>
        </w:rPr>
        <w:t>1.</w:t>
      </w:r>
      <w:r w:rsidR="00D114F6" w:rsidRPr="00566145">
        <w:rPr>
          <w:spacing w:val="-6"/>
          <w:sz w:val="28"/>
          <w:szCs w:val="28"/>
          <w:lang w:eastAsia="vi-VN"/>
        </w:rPr>
        <w:t xml:space="preserve"> Tổ chức triển khai giải quyết các thủ tục hành chính</w:t>
      </w:r>
      <w:r w:rsidR="0047141C" w:rsidRPr="00566145">
        <w:rPr>
          <w:spacing w:val="-6"/>
          <w:sz w:val="28"/>
          <w:szCs w:val="28"/>
          <w:lang w:eastAsia="vi-VN"/>
        </w:rPr>
        <w:t xml:space="preserve"> và nhiệm vụ</w:t>
      </w:r>
      <w:r w:rsidR="00D114F6" w:rsidRPr="00566145">
        <w:rPr>
          <w:spacing w:val="-6"/>
          <w:sz w:val="28"/>
          <w:szCs w:val="28"/>
          <w:lang w:eastAsia="vi-VN"/>
        </w:rPr>
        <w:t xml:space="preserve"> được phân cấp tại Thông tư này theo đúng quy định của pháp luật; ký và sử dụng con dấu của đơn vị để giải quyết các thủ tục hành chính</w:t>
      </w:r>
      <w:r w:rsidR="0047141C" w:rsidRPr="00566145">
        <w:rPr>
          <w:spacing w:val="-6"/>
          <w:sz w:val="28"/>
          <w:szCs w:val="28"/>
          <w:lang w:eastAsia="vi-VN"/>
        </w:rPr>
        <w:t>, nhiệm vụ</w:t>
      </w:r>
      <w:r w:rsidR="00D114F6" w:rsidRPr="00566145">
        <w:rPr>
          <w:spacing w:val="-6"/>
          <w:sz w:val="28"/>
          <w:szCs w:val="28"/>
          <w:lang w:eastAsia="vi-VN"/>
        </w:rPr>
        <w:t xml:space="preserve"> được phân cấp tại Thông tư này, bao gồm cả việc đề nghị bổ sung hồ sơ, trả hồ sơ và các hoạt động khác để thực hiện các thủ tục hành chính</w:t>
      </w:r>
      <w:r w:rsidR="0047141C" w:rsidRPr="00566145">
        <w:rPr>
          <w:spacing w:val="-6"/>
          <w:sz w:val="28"/>
          <w:szCs w:val="28"/>
          <w:lang w:eastAsia="vi-VN"/>
        </w:rPr>
        <w:t>, nhiệm vụ</w:t>
      </w:r>
      <w:r w:rsidR="00D114F6" w:rsidRPr="00566145">
        <w:rPr>
          <w:spacing w:val="-6"/>
          <w:sz w:val="28"/>
          <w:szCs w:val="28"/>
          <w:lang w:eastAsia="vi-VN"/>
        </w:rPr>
        <w:t xml:space="preserve"> được phân cấp tại Thông tư này</w:t>
      </w:r>
      <w:r w:rsidR="00C64BB1" w:rsidRPr="00566145">
        <w:rPr>
          <w:spacing w:val="-6"/>
          <w:sz w:val="28"/>
          <w:szCs w:val="28"/>
          <w:lang w:eastAsia="vi-VN"/>
        </w:rPr>
        <w:t>.</w:t>
      </w:r>
    </w:p>
    <w:p w:rsidR="00076019" w:rsidRPr="00566145" w:rsidRDefault="000B0C54" w:rsidP="007D6A84">
      <w:pPr>
        <w:spacing w:before="0" w:line="276" w:lineRule="auto"/>
        <w:ind w:firstLine="709"/>
        <w:rPr>
          <w:sz w:val="28"/>
          <w:szCs w:val="28"/>
          <w:lang w:eastAsia="vi-VN"/>
        </w:rPr>
      </w:pPr>
      <w:r w:rsidRPr="00566145">
        <w:rPr>
          <w:sz w:val="28"/>
          <w:szCs w:val="28"/>
          <w:lang w:eastAsia="vi-VN"/>
        </w:rPr>
        <w:t>Trường hợp cần báo cáo xin ý kiến của Bộ trưởng Bộ Y tế đối với việc cấp phép nhập khẩu thuốc chưa có giấy đăng ký lưu hành tại Việt Nam, Cục trưởng Cục Quản lý Dược hoặc Cục trưởng Cục Quản lý Y dược cổ truyền báo cáo Bộ trưởng Bộ Y tế xem xét việc cấp giấy phép nhập khẩu thuốc trên cơ sở tư vấn của hội đồng có chức năng tư vấn cấp giấy phép nhập khẩu thuốc và cam kết của cơ sở viện trợ thuốc về việc thuốc đã được cấp phép lưu hành tại nước sản xuất hoặc nước là thành viên ICH hoặc Australia, cam kết về chịu trách nhiệm an toàn, hiệu quả của thuốc của cơ sở tiếp nhận viện trợ theo quy định tại điểm g khoản 2 Điều 62 Nghị định số 163/2025/NĐ-CP và thực hiện việc cấp phép sau khi có ý kiến đồng ý của Bộ trưởng.</w:t>
      </w:r>
    </w:p>
    <w:p w:rsidR="00D114F6" w:rsidRPr="00566145" w:rsidRDefault="0042066E" w:rsidP="007D6A84">
      <w:pPr>
        <w:spacing w:before="0" w:line="276" w:lineRule="auto"/>
        <w:ind w:firstLine="709"/>
        <w:rPr>
          <w:sz w:val="28"/>
          <w:szCs w:val="28"/>
          <w:lang w:eastAsia="vi-VN"/>
        </w:rPr>
      </w:pPr>
      <w:r w:rsidRPr="00566145">
        <w:rPr>
          <w:sz w:val="28"/>
          <w:szCs w:val="28"/>
          <w:lang w:eastAsia="vi-VN"/>
        </w:rPr>
        <w:lastRenderedPageBreak/>
        <w:t>2.</w:t>
      </w:r>
      <w:r w:rsidR="00D114F6" w:rsidRPr="00566145">
        <w:rPr>
          <w:sz w:val="28"/>
          <w:szCs w:val="28"/>
          <w:lang w:eastAsia="vi-VN"/>
        </w:rPr>
        <w:t xml:space="preserve"> </w:t>
      </w:r>
      <w:r w:rsidR="0047141C" w:rsidRPr="00566145">
        <w:rPr>
          <w:sz w:val="28"/>
          <w:szCs w:val="28"/>
          <w:lang w:eastAsia="vi-VN"/>
        </w:rPr>
        <w:t>Việc phân công thực hiện nhiệm vụ của đơn vị được phân cấp tại Thông tư này thực hiện theo quy chế làm việc của đơn vị và đảm bảo theo đúng quy định của pháp luật</w:t>
      </w:r>
      <w:r w:rsidR="00D114F6" w:rsidRPr="00566145">
        <w:rPr>
          <w:sz w:val="28"/>
          <w:szCs w:val="28"/>
          <w:lang w:eastAsia="vi-VN"/>
        </w:rPr>
        <w:t>.</w:t>
      </w:r>
    </w:p>
    <w:p w:rsidR="00D114F6" w:rsidRPr="00566145" w:rsidRDefault="00D114F6" w:rsidP="007D6A84">
      <w:pPr>
        <w:spacing w:before="0" w:line="276" w:lineRule="auto"/>
        <w:ind w:firstLine="709"/>
        <w:rPr>
          <w:b/>
          <w:bCs/>
          <w:sz w:val="28"/>
          <w:szCs w:val="28"/>
          <w:lang w:eastAsia="vi-VN"/>
        </w:rPr>
      </w:pPr>
      <w:proofErr w:type="gramStart"/>
      <w:r w:rsidRPr="00566145">
        <w:rPr>
          <w:b/>
          <w:bCs/>
          <w:sz w:val="28"/>
          <w:szCs w:val="28"/>
          <w:lang w:eastAsia="vi-VN"/>
        </w:rPr>
        <w:t xml:space="preserve">Điều </w:t>
      </w:r>
      <w:r w:rsidR="00DD416B">
        <w:rPr>
          <w:b/>
          <w:bCs/>
          <w:sz w:val="28"/>
          <w:szCs w:val="28"/>
          <w:lang w:eastAsia="vi-VN"/>
        </w:rPr>
        <w:t>7</w:t>
      </w:r>
      <w:r w:rsidRPr="00566145">
        <w:rPr>
          <w:b/>
          <w:bCs/>
          <w:sz w:val="28"/>
          <w:szCs w:val="28"/>
          <w:lang w:eastAsia="vi-VN"/>
        </w:rPr>
        <w:t>.</w:t>
      </w:r>
      <w:proofErr w:type="gramEnd"/>
      <w:r w:rsidRPr="00566145">
        <w:rPr>
          <w:b/>
          <w:bCs/>
          <w:sz w:val="28"/>
          <w:szCs w:val="28"/>
          <w:lang w:eastAsia="vi-VN"/>
        </w:rPr>
        <w:t xml:space="preserve"> Tổ chức thực hiện</w:t>
      </w:r>
    </w:p>
    <w:p w:rsidR="00D114F6" w:rsidRPr="00566145" w:rsidRDefault="00D114F6" w:rsidP="007D6A84">
      <w:pPr>
        <w:spacing w:before="0" w:line="276" w:lineRule="auto"/>
        <w:ind w:firstLine="709"/>
        <w:rPr>
          <w:sz w:val="28"/>
          <w:szCs w:val="28"/>
          <w:lang w:eastAsia="vi-VN"/>
        </w:rPr>
      </w:pPr>
      <w:r w:rsidRPr="00566145">
        <w:rPr>
          <w:sz w:val="28"/>
          <w:szCs w:val="28"/>
          <w:lang w:eastAsia="vi-VN"/>
        </w:rPr>
        <w:t xml:space="preserve">Chánh Văn phòng Bộ; </w:t>
      </w:r>
      <w:r w:rsidR="00C64BB1" w:rsidRPr="00566145">
        <w:rPr>
          <w:sz w:val="28"/>
          <w:szCs w:val="28"/>
          <w:lang w:eastAsia="vi-VN"/>
        </w:rPr>
        <w:t xml:space="preserve">Vụ trưởng Vụ Tổ chức cán bộ; </w:t>
      </w:r>
      <w:r w:rsidRPr="00566145">
        <w:rPr>
          <w:sz w:val="28"/>
          <w:szCs w:val="28"/>
          <w:lang w:eastAsia="vi-VN"/>
        </w:rPr>
        <w:t>Cục trưởng</w:t>
      </w:r>
      <w:r w:rsidR="00C64BB1" w:rsidRPr="00566145">
        <w:rPr>
          <w:sz w:val="28"/>
          <w:szCs w:val="28"/>
          <w:lang w:eastAsia="vi-VN"/>
        </w:rPr>
        <w:t xml:space="preserve"> Cục trưởng Cục Quản lý Dược, </w:t>
      </w:r>
      <w:r w:rsidR="0047141C" w:rsidRPr="00566145">
        <w:rPr>
          <w:sz w:val="28"/>
          <w:szCs w:val="28"/>
          <w:lang w:eastAsia="vi-VN"/>
        </w:rPr>
        <w:t xml:space="preserve">Cục trưởng </w:t>
      </w:r>
      <w:r w:rsidR="00C64BB1" w:rsidRPr="00566145">
        <w:rPr>
          <w:sz w:val="28"/>
          <w:szCs w:val="28"/>
          <w:lang w:eastAsia="vi-VN"/>
        </w:rPr>
        <w:t xml:space="preserve">Cục Quản lý Y, </w:t>
      </w:r>
      <w:r w:rsidR="0047141C" w:rsidRPr="00566145">
        <w:rPr>
          <w:sz w:val="28"/>
          <w:szCs w:val="28"/>
          <w:lang w:eastAsia="vi-VN"/>
        </w:rPr>
        <w:t xml:space="preserve">Dược </w:t>
      </w:r>
      <w:r w:rsidR="00C64BB1" w:rsidRPr="00566145">
        <w:rPr>
          <w:sz w:val="28"/>
          <w:szCs w:val="28"/>
          <w:lang w:eastAsia="vi-VN"/>
        </w:rPr>
        <w:t>cổ truyền</w:t>
      </w:r>
      <w:r w:rsidR="0047141C" w:rsidRPr="00566145">
        <w:rPr>
          <w:sz w:val="28"/>
          <w:szCs w:val="28"/>
          <w:lang w:eastAsia="vi-VN"/>
        </w:rPr>
        <w:t>, Cục trưởng Cục Khoa học công nghệ và Đào tạo</w:t>
      </w:r>
      <w:r w:rsidR="00156852" w:rsidRPr="00566145">
        <w:rPr>
          <w:sz w:val="28"/>
          <w:szCs w:val="28"/>
          <w:lang w:eastAsia="vi-VN"/>
        </w:rPr>
        <w:t xml:space="preserve"> </w:t>
      </w:r>
      <w:r w:rsidRPr="00566145">
        <w:rPr>
          <w:sz w:val="28"/>
          <w:szCs w:val="28"/>
          <w:lang w:eastAsia="vi-VN"/>
        </w:rPr>
        <w:t>và cơ quan, tổ chức, cá nhân có liên quan chịu trách nhiệm thực hiện Thông tư này.</w:t>
      </w:r>
    </w:p>
    <w:p w:rsidR="009353D5" w:rsidRPr="00566145" w:rsidRDefault="00D114F6" w:rsidP="007D6A84">
      <w:pPr>
        <w:spacing w:before="0" w:line="276" w:lineRule="auto"/>
        <w:ind w:firstLine="709"/>
        <w:rPr>
          <w:spacing w:val="-6"/>
          <w:sz w:val="28"/>
          <w:szCs w:val="28"/>
          <w:lang w:eastAsia="vi-VN"/>
        </w:rPr>
      </w:pPr>
      <w:r w:rsidRPr="00566145">
        <w:rPr>
          <w:spacing w:val="-6"/>
          <w:sz w:val="28"/>
          <w:szCs w:val="28"/>
          <w:lang w:eastAsia="vi-VN"/>
        </w:rPr>
        <w:t>Trong quá trình thực hiện, nếu có khó khăn, vướng mắc; đề nghị cơ quan, tổ chức, cá nhân, phản ánh về Bộ Y tế (</w:t>
      </w:r>
      <w:r w:rsidR="00156852" w:rsidRPr="00566145">
        <w:rPr>
          <w:spacing w:val="-6"/>
          <w:sz w:val="28"/>
          <w:szCs w:val="28"/>
          <w:lang w:eastAsia="vi-VN"/>
        </w:rPr>
        <w:t>Cục Quản lý Dược</w:t>
      </w:r>
      <w:r w:rsidR="008D3AD0" w:rsidRPr="00566145">
        <w:rPr>
          <w:spacing w:val="-6"/>
          <w:sz w:val="28"/>
          <w:szCs w:val="28"/>
          <w:lang w:eastAsia="vi-VN"/>
        </w:rPr>
        <w:t xml:space="preserve"> và</w:t>
      </w:r>
      <w:r w:rsidR="00156852" w:rsidRPr="00566145">
        <w:rPr>
          <w:spacing w:val="-6"/>
          <w:sz w:val="28"/>
          <w:szCs w:val="28"/>
          <w:lang w:eastAsia="vi-VN"/>
        </w:rPr>
        <w:t xml:space="preserve"> </w:t>
      </w:r>
      <w:r w:rsidR="00424734" w:rsidRPr="00566145">
        <w:rPr>
          <w:spacing w:val="-6"/>
          <w:sz w:val="28"/>
          <w:szCs w:val="28"/>
          <w:lang w:eastAsia="vi-VN"/>
        </w:rPr>
        <w:t>Cục Quản lý Y, Dược cổ truyền</w:t>
      </w:r>
      <w:r w:rsidR="00561125">
        <w:rPr>
          <w:spacing w:val="-6"/>
          <w:sz w:val="28"/>
          <w:szCs w:val="28"/>
          <w:lang w:eastAsia="vi-VN"/>
        </w:rPr>
        <w:t>, Cục Khoa học công nghệ và Đào tạo</w:t>
      </w:r>
      <w:bookmarkStart w:id="3" w:name="_GoBack"/>
      <w:bookmarkEnd w:id="3"/>
      <w:r w:rsidRPr="00566145">
        <w:rPr>
          <w:spacing w:val="-6"/>
          <w:sz w:val="28"/>
          <w:szCs w:val="28"/>
          <w:lang w:eastAsia="vi-VN"/>
        </w:rPr>
        <w:t>) để kịp thời hướng dẫn, giải quyết./.</w:t>
      </w:r>
    </w:p>
    <w:tbl>
      <w:tblPr>
        <w:tblpPr w:leftFromText="180" w:rightFromText="180" w:vertAnchor="text" w:horzAnchor="margin" w:tblpY="225"/>
        <w:tblW w:w="9180" w:type="dxa"/>
        <w:tblLook w:val="01E0" w:firstRow="1" w:lastRow="1" w:firstColumn="1" w:lastColumn="1" w:noHBand="0" w:noVBand="0"/>
      </w:tblPr>
      <w:tblGrid>
        <w:gridCol w:w="5920"/>
        <w:gridCol w:w="3260"/>
      </w:tblGrid>
      <w:tr w:rsidR="00566145" w:rsidRPr="00566145" w:rsidTr="00BA76D1">
        <w:trPr>
          <w:trHeight w:val="3119"/>
        </w:trPr>
        <w:tc>
          <w:tcPr>
            <w:tcW w:w="5920" w:type="dxa"/>
            <w:shd w:val="clear" w:color="auto" w:fill="auto"/>
          </w:tcPr>
          <w:p w:rsidR="000E6E70" w:rsidRPr="00566145" w:rsidRDefault="000E6E70" w:rsidP="00B4341A">
            <w:pPr>
              <w:spacing w:before="0" w:line="240" w:lineRule="auto"/>
              <w:ind w:firstLine="142"/>
              <w:contextualSpacing/>
              <w:rPr>
                <w:b/>
                <w:i/>
                <w:lang w:val="nl-NL"/>
              </w:rPr>
            </w:pPr>
            <w:r w:rsidRPr="00566145">
              <w:rPr>
                <w:b/>
                <w:i/>
                <w:lang w:val="nl-NL"/>
              </w:rPr>
              <w:t xml:space="preserve">Nơi nhận: </w:t>
            </w:r>
          </w:p>
          <w:p w:rsidR="00831B19" w:rsidRPr="00566145" w:rsidRDefault="00831B19" w:rsidP="00321244">
            <w:pPr>
              <w:spacing w:before="0" w:line="240" w:lineRule="auto"/>
              <w:ind w:firstLine="142"/>
              <w:contextualSpacing/>
              <w:rPr>
                <w:lang w:val="nl-NL"/>
              </w:rPr>
            </w:pPr>
            <w:r w:rsidRPr="00566145">
              <w:rPr>
                <w:lang w:val="nl-NL"/>
              </w:rPr>
              <w:t xml:space="preserve">- Ủy ban </w:t>
            </w:r>
            <w:r w:rsidR="00BA76D1" w:rsidRPr="00566145">
              <w:rPr>
                <w:lang w:val="nl-NL"/>
              </w:rPr>
              <w:t xml:space="preserve">Văn hóa và </w:t>
            </w:r>
            <w:r w:rsidRPr="00566145">
              <w:rPr>
                <w:lang w:val="nl-NL"/>
              </w:rPr>
              <w:t>Xã hội</w:t>
            </w:r>
            <w:r w:rsidR="00037500" w:rsidRPr="00566145">
              <w:rPr>
                <w:lang w:val="nl-NL"/>
              </w:rPr>
              <w:t xml:space="preserve"> của Quốc hội</w:t>
            </w:r>
            <w:r w:rsidRPr="00566145">
              <w:rPr>
                <w:lang w:val="nl-NL"/>
              </w:rPr>
              <w:t>;</w:t>
            </w:r>
          </w:p>
          <w:p w:rsidR="00831B19" w:rsidRPr="00566145" w:rsidRDefault="000E6E70" w:rsidP="00321244">
            <w:pPr>
              <w:spacing w:before="0" w:line="240" w:lineRule="auto"/>
              <w:ind w:firstLine="142"/>
              <w:contextualSpacing/>
              <w:rPr>
                <w:lang w:val="nl-NL"/>
              </w:rPr>
            </w:pPr>
            <w:r w:rsidRPr="00566145">
              <w:rPr>
                <w:lang w:val="nl-NL"/>
              </w:rPr>
              <w:t>- V</w:t>
            </w:r>
            <w:r w:rsidRPr="00566145">
              <w:rPr>
                <w:rFonts w:hint="eastAsia"/>
                <w:lang w:val="nl-NL"/>
              </w:rPr>
              <w:t>ă</w:t>
            </w:r>
            <w:r w:rsidRPr="00566145">
              <w:rPr>
                <w:lang w:val="nl-NL"/>
              </w:rPr>
              <w:t>n p</w:t>
            </w:r>
            <w:r w:rsidR="00831B19" w:rsidRPr="00566145">
              <w:rPr>
                <w:lang w:val="nl-NL"/>
              </w:rPr>
              <w:t>hòng Chính phủ (Phòng Công báo,</w:t>
            </w:r>
          </w:p>
          <w:p w:rsidR="009353D5" w:rsidRPr="00566145" w:rsidRDefault="000E6E70" w:rsidP="00321244">
            <w:pPr>
              <w:spacing w:before="0" w:line="240" w:lineRule="auto"/>
              <w:ind w:firstLine="142"/>
              <w:contextualSpacing/>
              <w:rPr>
                <w:lang w:val="nl-NL"/>
              </w:rPr>
            </w:pPr>
            <w:r w:rsidRPr="00566145">
              <w:rPr>
                <w:lang w:val="nl-NL"/>
              </w:rPr>
              <w:t>Cổng TTĐT Chính phủ; Vụ KGVX);</w:t>
            </w:r>
          </w:p>
          <w:p w:rsidR="00BA76D1" w:rsidRPr="00566145" w:rsidRDefault="00BA76D1" w:rsidP="00321244">
            <w:pPr>
              <w:spacing w:before="0" w:line="240" w:lineRule="auto"/>
              <w:ind w:firstLine="142"/>
              <w:contextualSpacing/>
              <w:rPr>
                <w:lang w:val="nl-NL"/>
              </w:rPr>
            </w:pPr>
            <w:r w:rsidRPr="00566145">
              <w:rPr>
                <w:lang w:val="nl-NL"/>
              </w:rPr>
              <w:t>- Bộ T</w:t>
            </w:r>
            <w:r w:rsidRPr="00566145">
              <w:rPr>
                <w:rFonts w:hint="eastAsia"/>
                <w:lang w:val="nl-NL"/>
              </w:rPr>
              <w:t>ư</w:t>
            </w:r>
            <w:r w:rsidRPr="00566145">
              <w:rPr>
                <w:lang w:val="nl-NL"/>
              </w:rPr>
              <w:t xml:space="preserve"> pháp (Cục </w:t>
            </w:r>
            <w:r w:rsidR="00955CAD" w:rsidRPr="00566145">
              <w:rPr>
                <w:lang w:val="nl-NL"/>
              </w:rPr>
              <w:t>KTVB và Quản lý xử lý VPHC</w:t>
            </w:r>
            <w:r w:rsidRPr="00566145">
              <w:rPr>
                <w:lang w:val="nl-NL"/>
              </w:rPr>
              <w:t>);</w:t>
            </w:r>
          </w:p>
          <w:p w:rsidR="009A2E32" w:rsidRPr="00566145" w:rsidRDefault="009A2E32" w:rsidP="00321244">
            <w:pPr>
              <w:spacing w:before="0" w:line="240" w:lineRule="auto"/>
              <w:ind w:firstLine="142"/>
              <w:contextualSpacing/>
              <w:rPr>
                <w:lang w:val="nl-NL"/>
              </w:rPr>
            </w:pPr>
            <w:r w:rsidRPr="00566145">
              <w:rPr>
                <w:lang w:val="nl-NL"/>
              </w:rPr>
              <w:t>- Đ/c Bộ trưởng (để báo cáo);</w:t>
            </w:r>
          </w:p>
          <w:p w:rsidR="00955CAD" w:rsidRPr="00566145" w:rsidRDefault="000E6E70" w:rsidP="00321244">
            <w:pPr>
              <w:spacing w:before="0" w:line="240" w:lineRule="auto"/>
              <w:ind w:firstLine="142"/>
              <w:contextualSpacing/>
              <w:rPr>
                <w:lang w:val="nl-NL"/>
              </w:rPr>
            </w:pPr>
            <w:r w:rsidRPr="00566145">
              <w:rPr>
                <w:lang w:val="nl-NL"/>
              </w:rPr>
              <w:t>- Các Thứ tr</w:t>
            </w:r>
            <w:r w:rsidRPr="00566145">
              <w:rPr>
                <w:rFonts w:hint="eastAsia"/>
                <w:lang w:val="nl-NL"/>
              </w:rPr>
              <w:t>ư</w:t>
            </w:r>
            <w:r w:rsidRPr="00566145">
              <w:rPr>
                <w:lang w:val="nl-NL"/>
              </w:rPr>
              <w:t>ởng Bộ Y tế;</w:t>
            </w:r>
          </w:p>
          <w:p w:rsidR="00831B19" w:rsidRPr="00566145" w:rsidRDefault="000E6E70" w:rsidP="00321244">
            <w:pPr>
              <w:spacing w:before="0" w:line="240" w:lineRule="auto"/>
              <w:ind w:firstLine="142"/>
              <w:contextualSpacing/>
              <w:rPr>
                <w:lang w:val="nl-NL"/>
              </w:rPr>
            </w:pPr>
            <w:r w:rsidRPr="00566145">
              <w:rPr>
                <w:lang w:val="nl-NL"/>
              </w:rPr>
              <w:t xml:space="preserve">- </w:t>
            </w:r>
            <w:r w:rsidR="009353D5" w:rsidRPr="00566145">
              <w:rPr>
                <w:lang w:val="nl-NL"/>
              </w:rPr>
              <w:t>Cổng thông tin điện tử Bộ Y tế;</w:t>
            </w:r>
          </w:p>
          <w:p w:rsidR="009353D5" w:rsidRPr="00566145" w:rsidRDefault="000E6E70" w:rsidP="00321244">
            <w:pPr>
              <w:spacing w:before="0" w:line="240" w:lineRule="auto"/>
              <w:ind w:firstLine="142"/>
              <w:contextualSpacing/>
              <w:rPr>
                <w:lang w:val="nl-NL"/>
              </w:rPr>
            </w:pPr>
            <w:r w:rsidRPr="00566145">
              <w:rPr>
                <w:lang w:val="nl-NL"/>
              </w:rPr>
              <w:t xml:space="preserve">- </w:t>
            </w:r>
            <w:r w:rsidR="009353D5" w:rsidRPr="00566145">
              <w:rPr>
                <w:lang w:val="nl-NL"/>
              </w:rPr>
              <w:t xml:space="preserve">Lưu: VT, QLD, </w:t>
            </w:r>
            <w:r w:rsidR="0047141C" w:rsidRPr="00566145">
              <w:rPr>
                <w:lang w:val="nl-NL"/>
              </w:rPr>
              <w:t>QLYDCT, K2ĐT</w:t>
            </w:r>
            <w:r w:rsidR="009353D5" w:rsidRPr="00566145">
              <w:rPr>
                <w:lang w:val="nl-NL"/>
              </w:rPr>
              <w:t>.</w:t>
            </w:r>
          </w:p>
          <w:p w:rsidR="000E6E70" w:rsidRPr="00566145" w:rsidRDefault="000E6E70" w:rsidP="00B4341A">
            <w:pPr>
              <w:spacing w:before="0" w:line="240" w:lineRule="auto"/>
              <w:ind w:firstLine="317"/>
              <w:contextualSpacing/>
              <w:rPr>
                <w:lang w:val="nl-NL"/>
              </w:rPr>
            </w:pPr>
          </w:p>
        </w:tc>
        <w:tc>
          <w:tcPr>
            <w:tcW w:w="3260" w:type="dxa"/>
            <w:shd w:val="clear" w:color="auto" w:fill="auto"/>
          </w:tcPr>
          <w:p w:rsidR="000E6E70" w:rsidRPr="00566145" w:rsidRDefault="000E6E70" w:rsidP="00B066EA">
            <w:pPr>
              <w:pStyle w:val="Footer"/>
              <w:spacing w:before="0" w:line="240" w:lineRule="auto"/>
              <w:ind w:right="-115"/>
              <w:contextualSpacing/>
              <w:jc w:val="center"/>
              <w:rPr>
                <w:b/>
                <w:sz w:val="28"/>
              </w:rPr>
            </w:pPr>
            <w:r w:rsidRPr="00566145">
              <w:rPr>
                <w:b/>
                <w:sz w:val="28"/>
              </w:rPr>
              <w:t>BỘ TRƯỞNG</w:t>
            </w:r>
          </w:p>
          <w:p w:rsidR="005D3A12" w:rsidRPr="00566145" w:rsidRDefault="005D3A12" w:rsidP="00B066EA">
            <w:pPr>
              <w:pStyle w:val="Footer"/>
              <w:spacing w:before="0" w:line="240" w:lineRule="auto"/>
              <w:ind w:right="-108"/>
              <w:contextualSpacing/>
              <w:jc w:val="center"/>
              <w:rPr>
                <w:b/>
                <w:sz w:val="28"/>
              </w:rPr>
            </w:pPr>
          </w:p>
          <w:p w:rsidR="000E6E70" w:rsidRPr="00566145" w:rsidRDefault="000E6E70" w:rsidP="00B066EA">
            <w:pPr>
              <w:pStyle w:val="Footer"/>
              <w:spacing w:before="0" w:line="240" w:lineRule="auto"/>
              <w:ind w:right="-108"/>
              <w:contextualSpacing/>
              <w:jc w:val="center"/>
              <w:rPr>
                <w:b/>
                <w:sz w:val="28"/>
              </w:rPr>
            </w:pPr>
          </w:p>
          <w:p w:rsidR="000E6E70" w:rsidRPr="00566145" w:rsidRDefault="000E6E70" w:rsidP="00B066EA">
            <w:pPr>
              <w:pStyle w:val="Footer"/>
              <w:spacing w:before="0" w:line="240" w:lineRule="auto"/>
              <w:ind w:right="-108"/>
              <w:contextualSpacing/>
              <w:jc w:val="center"/>
              <w:rPr>
                <w:b/>
                <w:sz w:val="28"/>
              </w:rPr>
            </w:pPr>
          </w:p>
          <w:p w:rsidR="008A3F48" w:rsidRPr="00566145" w:rsidRDefault="008A3F48" w:rsidP="00B066EA">
            <w:pPr>
              <w:pStyle w:val="Footer"/>
              <w:spacing w:before="0" w:line="240" w:lineRule="auto"/>
              <w:ind w:right="-108"/>
              <w:contextualSpacing/>
              <w:jc w:val="center"/>
              <w:rPr>
                <w:b/>
                <w:sz w:val="28"/>
              </w:rPr>
            </w:pPr>
          </w:p>
          <w:p w:rsidR="00B4341A" w:rsidRPr="00566145" w:rsidRDefault="00B4341A" w:rsidP="00B066EA">
            <w:pPr>
              <w:pStyle w:val="Footer"/>
              <w:spacing w:before="0" w:line="240" w:lineRule="auto"/>
              <w:ind w:right="-108"/>
              <w:contextualSpacing/>
              <w:jc w:val="center"/>
              <w:rPr>
                <w:b/>
                <w:sz w:val="28"/>
              </w:rPr>
            </w:pPr>
          </w:p>
          <w:p w:rsidR="008A3F48" w:rsidRPr="00566145" w:rsidRDefault="008A3F48" w:rsidP="00B066EA">
            <w:pPr>
              <w:pStyle w:val="Footer"/>
              <w:spacing w:before="0" w:line="240" w:lineRule="auto"/>
              <w:ind w:right="-108"/>
              <w:contextualSpacing/>
              <w:jc w:val="center"/>
              <w:rPr>
                <w:b/>
                <w:sz w:val="28"/>
              </w:rPr>
            </w:pPr>
          </w:p>
          <w:p w:rsidR="000E6E70" w:rsidRPr="00566145" w:rsidRDefault="00B066EA" w:rsidP="00B066EA">
            <w:pPr>
              <w:pStyle w:val="Footer"/>
              <w:spacing w:before="0" w:line="240" w:lineRule="auto"/>
              <w:ind w:right="-108"/>
              <w:contextualSpacing/>
              <w:jc w:val="center"/>
              <w:rPr>
                <w:b/>
                <w:sz w:val="28"/>
              </w:rPr>
            </w:pPr>
            <w:r>
              <w:rPr>
                <w:b/>
                <w:sz w:val="28"/>
              </w:rPr>
              <w:t>Đào Hồng Lan</w:t>
            </w:r>
          </w:p>
        </w:tc>
      </w:tr>
    </w:tbl>
    <w:p w:rsidR="00D82ECB" w:rsidRPr="00566145" w:rsidRDefault="00D82ECB" w:rsidP="00F41568">
      <w:pPr>
        <w:spacing w:before="0" w:line="240" w:lineRule="auto"/>
        <w:jc w:val="left"/>
        <w:rPr>
          <w:b/>
          <w:sz w:val="28"/>
          <w:szCs w:val="28"/>
        </w:rPr>
      </w:pPr>
    </w:p>
    <w:sectPr w:rsidR="00D82ECB" w:rsidRPr="00566145" w:rsidSect="00B4341A">
      <w:headerReference w:type="default" r:id="rId8"/>
      <w:type w:val="continuous"/>
      <w:pgSz w:w="11907" w:h="16840" w:code="9"/>
      <w:pgMar w:top="1134" w:right="1134"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80" w:rsidRDefault="001A2D80" w:rsidP="00864FB1">
      <w:r>
        <w:separator/>
      </w:r>
    </w:p>
  </w:endnote>
  <w:endnote w:type="continuationSeparator" w:id="0">
    <w:p w:rsidR="001A2D80" w:rsidRDefault="001A2D80" w:rsidP="0086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 New 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VnArialH">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80" w:rsidRDefault="001A2D80" w:rsidP="00864FB1">
      <w:r>
        <w:separator/>
      </w:r>
    </w:p>
  </w:footnote>
  <w:footnote w:type="continuationSeparator" w:id="0">
    <w:p w:rsidR="001A2D80" w:rsidRDefault="001A2D80" w:rsidP="00864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D82" w:rsidRDefault="002B6D82" w:rsidP="00237AF6">
    <w:pPr>
      <w:jc w:val="center"/>
    </w:pPr>
    <w:r>
      <w:fldChar w:fldCharType="begin"/>
    </w:r>
    <w:r>
      <w:instrText xml:space="preserve"> PAGE   \* MERGEFORMAT </w:instrText>
    </w:r>
    <w:r>
      <w:fldChar w:fldCharType="separate"/>
    </w:r>
    <w:r w:rsidR="00561125">
      <w:rPr>
        <w:noProof/>
      </w:rPr>
      <w:t>11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B4"/>
    <w:rsid w:val="00000A52"/>
    <w:rsid w:val="00002AD2"/>
    <w:rsid w:val="000067F0"/>
    <w:rsid w:val="000106E9"/>
    <w:rsid w:val="000116A8"/>
    <w:rsid w:val="00011E71"/>
    <w:rsid w:val="00022229"/>
    <w:rsid w:val="000241F1"/>
    <w:rsid w:val="00026973"/>
    <w:rsid w:val="00027021"/>
    <w:rsid w:val="00035161"/>
    <w:rsid w:val="00037416"/>
    <w:rsid w:val="00037500"/>
    <w:rsid w:val="0004343A"/>
    <w:rsid w:val="00045EFF"/>
    <w:rsid w:val="00047BBD"/>
    <w:rsid w:val="00050042"/>
    <w:rsid w:val="00055E1F"/>
    <w:rsid w:val="00057028"/>
    <w:rsid w:val="000600FC"/>
    <w:rsid w:val="00060152"/>
    <w:rsid w:val="00061BF4"/>
    <w:rsid w:val="00064AE8"/>
    <w:rsid w:val="00071106"/>
    <w:rsid w:val="00073188"/>
    <w:rsid w:val="00074463"/>
    <w:rsid w:val="00074EDB"/>
    <w:rsid w:val="00076019"/>
    <w:rsid w:val="00076614"/>
    <w:rsid w:val="0008206E"/>
    <w:rsid w:val="000838B6"/>
    <w:rsid w:val="00086272"/>
    <w:rsid w:val="00091572"/>
    <w:rsid w:val="00096472"/>
    <w:rsid w:val="00096C7E"/>
    <w:rsid w:val="00097F24"/>
    <w:rsid w:val="000A04E2"/>
    <w:rsid w:val="000A34BE"/>
    <w:rsid w:val="000A573D"/>
    <w:rsid w:val="000B0C54"/>
    <w:rsid w:val="000B1A56"/>
    <w:rsid w:val="000B2711"/>
    <w:rsid w:val="000B794E"/>
    <w:rsid w:val="000C159A"/>
    <w:rsid w:val="000C1AA6"/>
    <w:rsid w:val="000C241E"/>
    <w:rsid w:val="000C59B3"/>
    <w:rsid w:val="000D0B7B"/>
    <w:rsid w:val="000D14D8"/>
    <w:rsid w:val="000D5BFF"/>
    <w:rsid w:val="000D7973"/>
    <w:rsid w:val="000E5F27"/>
    <w:rsid w:val="000E6CFE"/>
    <w:rsid w:val="000E6E70"/>
    <w:rsid w:val="000F19B2"/>
    <w:rsid w:val="000F3CD8"/>
    <w:rsid w:val="000F6BBD"/>
    <w:rsid w:val="000F7569"/>
    <w:rsid w:val="00110215"/>
    <w:rsid w:val="001119E7"/>
    <w:rsid w:val="00112618"/>
    <w:rsid w:val="00115959"/>
    <w:rsid w:val="00115A80"/>
    <w:rsid w:val="00115C75"/>
    <w:rsid w:val="00115E03"/>
    <w:rsid w:val="00116A37"/>
    <w:rsid w:val="001220C3"/>
    <w:rsid w:val="00122AF4"/>
    <w:rsid w:val="00123305"/>
    <w:rsid w:val="00125C3C"/>
    <w:rsid w:val="00126B58"/>
    <w:rsid w:val="00126DE4"/>
    <w:rsid w:val="0013015C"/>
    <w:rsid w:val="00131439"/>
    <w:rsid w:val="0013349E"/>
    <w:rsid w:val="0013484C"/>
    <w:rsid w:val="00136342"/>
    <w:rsid w:val="00137EA8"/>
    <w:rsid w:val="00140322"/>
    <w:rsid w:val="00142E30"/>
    <w:rsid w:val="001435FF"/>
    <w:rsid w:val="001448D1"/>
    <w:rsid w:val="00155CCF"/>
    <w:rsid w:val="00156852"/>
    <w:rsid w:val="001650E7"/>
    <w:rsid w:val="001756EC"/>
    <w:rsid w:val="00186AC3"/>
    <w:rsid w:val="00187923"/>
    <w:rsid w:val="00193994"/>
    <w:rsid w:val="001945D5"/>
    <w:rsid w:val="00194FFE"/>
    <w:rsid w:val="00195587"/>
    <w:rsid w:val="00197133"/>
    <w:rsid w:val="0019789D"/>
    <w:rsid w:val="001978DE"/>
    <w:rsid w:val="001A0064"/>
    <w:rsid w:val="001A1307"/>
    <w:rsid w:val="001A2D80"/>
    <w:rsid w:val="001A31AF"/>
    <w:rsid w:val="001A73CB"/>
    <w:rsid w:val="001A793F"/>
    <w:rsid w:val="001A7A80"/>
    <w:rsid w:val="001B399D"/>
    <w:rsid w:val="001B4346"/>
    <w:rsid w:val="001B6E70"/>
    <w:rsid w:val="001B7FEA"/>
    <w:rsid w:val="001D11E7"/>
    <w:rsid w:val="001D1986"/>
    <w:rsid w:val="001E3E6E"/>
    <w:rsid w:val="001F19F8"/>
    <w:rsid w:val="001F3BC7"/>
    <w:rsid w:val="001F4FB5"/>
    <w:rsid w:val="00200271"/>
    <w:rsid w:val="00203518"/>
    <w:rsid w:val="00203927"/>
    <w:rsid w:val="002059E7"/>
    <w:rsid w:val="00213BD5"/>
    <w:rsid w:val="00215377"/>
    <w:rsid w:val="0022127F"/>
    <w:rsid w:val="00221D2D"/>
    <w:rsid w:val="002225AC"/>
    <w:rsid w:val="002238F7"/>
    <w:rsid w:val="00223DA4"/>
    <w:rsid w:val="00226E2F"/>
    <w:rsid w:val="00232FEE"/>
    <w:rsid w:val="00235809"/>
    <w:rsid w:val="002376B4"/>
    <w:rsid w:val="00237AF6"/>
    <w:rsid w:val="00241B70"/>
    <w:rsid w:val="00245807"/>
    <w:rsid w:val="002502F6"/>
    <w:rsid w:val="00250AD8"/>
    <w:rsid w:val="00257F3B"/>
    <w:rsid w:val="002602A0"/>
    <w:rsid w:val="002621A7"/>
    <w:rsid w:val="00264CC7"/>
    <w:rsid w:val="00265E8C"/>
    <w:rsid w:val="002727B0"/>
    <w:rsid w:val="00283DFB"/>
    <w:rsid w:val="00293375"/>
    <w:rsid w:val="00295B91"/>
    <w:rsid w:val="002A0013"/>
    <w:rsid w:val="002A72C2"/>
    <w:rsid w:val="002A78B6"/>
    <w:rsid w:val="002B0AC0"/>
    <w:rsid w:val="002B1D43"/>
    <w:rsid w:val="002B6D82"/>
    <w:rsid w:val="002C1943"/>
    <w:rsid w:val="002D1985"/>
    <w:rsid w:val="002D1D7E"/>
    <w:rsid w:val="002E147E"/>
    <w:rsid w:val="002E1840"/>
    <w:rsid w:val="002E4CB5"/>
    <w:rsid w:val="002E7BBB"/>
    <w:rsid w:val="002F39C3"/>
    <w:rsid w:val="002F6BD5"/>
    <w:rsid w:val="002F7E41"/>
    <w:rsid w:val="00300273"/>
    <w:rsid w:val="00301BA4"/>
    <w:rsid w:val="00302DA8"/>
    <w:rsid w:val="003032A8"/>
    <w:rsid w:val="0031236F"/>
    <w:rsid w:val="00312665"/>
    <w:rsid w:val="00314961"/>
    <w:rsid w:val="00316D12"/>
    <w:rsid w:val="00321244"/>
    <w:rsid w:val="003263FD"/>
    <w:rsid w:val="00332DC4"/>
    <w:rsid w:val="003350AE"/>
    <w:rsid w:val="00336E06"/>
    <w:rsid w:val="00340023"/>
    <w:rsid w:val="00341059"/>
    <w:rsid w:val="00347747"/>
    <w:rsid w:val="003507FF"/>
    <w:rsid w:val="00353F0B"/>
    <w:rsid w:val="00357C44"/>
    <w:rsid w:val="0036038B"/>
    <w:rsid w:val="00362CEB"/>
    <w:rsid w:val="00362EC0"/>
    <w:rsid w:val="00363DB0"/>
    <w:rsid w:val="003655A3"/>
    <w:rsid w:val="00367526"/>
    <w:rsid w:val="00373728"/>
    <w:rsid w:val="00374474"/>
    <w:rsid w:val="00375552"/>
    <w:rsid w:val="00375847"/>
    <w:rsid w:val="00377DD6"/>
    <w:rsid w:val="00377FBD"/>
    <w:rsid w:val="00382156"/>
    <w:rsid w:val="003839FB"/>
    <w:rsid w:val="00387761"/>
    <w:rsid w:val="003A4150"/>
    <w:rsid w:val="003A4BE7"/>
    <w:rsid w:val="003A741F"/>
    <w:rsid w:val="003A7F4E"/>
    <w:rsid w:val="003B4AEC"/>
    <w:rsid w:val="003B5475"/>
    <w:rsid w:val="003B6F2F"/>
    <w:rsid w:val="003C0825"/>
    <w:rsid w:val="003C0BA1"/>
    <w:rsid w:val="003C4C3F"/>
    <w:rsid w:val="003C6666"/>
    <w:rsid w:val="003C6DBE"/>
    <w:rsid w:val="003D0E20"/>
    <w:rsid w:val="003D1686"/>
    <w:rsid w:val="003D3464"/>
    <w:rsid w:val="003E023D"/>
    <w:rsid w:val="003E0ED3"/>
    <w:rsid w:val="003E219B"/>
    <w:rsid w:val="003E7755"/>
    <w:rsid w:val="003F0C85"/>
    <w:rsid w:val="003F272D"/>
    <w:rsid w:val="003F3845"/>
    <w:rsid w:val="003F4A7D"/>
    <w:rsid w:val="003F54C8"/>
    <w:rsid w:val="003F7A3A"/>
    <w:rsid w:val="0040255E"/>
    <w:rsid w:val="00403047"/>
    <w:rsid w:val="00403685"/>
    <w:rsid w:val="004068AE"/>
    <w:rsid w:val="004068B1"/>
    <w:rsid w:val="00411A66"/>
    <w:rsid w:val="0041227E"/>
    <w:rsid w:val="00420413"/>
    <w:rsid w:val="0042066E"/>
    <w:rsid w:val="00420B23"/>
    <w:rsid w:val="00421C18"/>
    <w:rsid w:val="00422559"/>
    <w:rsid w:val="004245BB"/>
    <w:rsid w:val="00424734"/>
    <w:rsid w:val="00425993"/>
    <w:rsid w:val="0043462F"/>
    <w:rsid w:val="0043520C"/>
    <w:rsid w:val="0043743E"/>
    <w:rsid w:val="0043792B"/>
    <w:rsid w:val="0044001F"/>
    <w:rsid w:val="004408FC"/>
    <w:rsid w:val="004420D5"/>
    <w:rsid w:val="0044228A"/>
    <w:rsid w:val="00444C9A"/>
    <w:rsid w:val="00445199"/>
    <w:rsid w:val="00446050"/>
    <w:rsid w:val="00452263"/>
    <w:rsid w:val="004549B6"/>
    <w:rsid w:val="0046322C"/>
    <w:rsid w:val="004648FC"/>
    <w:rsid w:val="00467E10"/>
    <w:rsid w:val="00470575"/>
    <w:rsid w:val="0047141C"/>
    <w:rsid w:val="00481ED9"/>
    <w:rsid w:val="00485FCD"/>
    <w:rsid w:val="00486DA1"/>
    <w:rsid w:val="00490DBC"/>
    <w:rsid w:val="004924CF"/>
    <w:rsid w:val="00495D57"/>
    <w:rsid w:val="0049613F"/>
    <w:rsid w:val="00497888"/>
    <w:rsid w:val="004A01AF"/>
    <w:rsid w:val="004A0FA4"/>
    <w:rsid w:val="004A57B3"/>
    <w:rsid w:val="004A7107"/>
    <w:rsid w:val="004B1CA5"/>
    <w:rsid w:val="004B2DC7"/>
    <w:rsid w:val="004C668A"/>
    <w:rsid w:val="004C7937"/>
    <w:rsid w:val="004D075B"/>
    <w:rsid w:val="004D4306"/>
    <w:rsid w:val="004D4438"/>
    <w:rsid w:val="004E1036"/>
    <w:rsid w:val="004E1160"/>
    <w:rsid w:val="004E16BF"/>
    <w:rsid w:val="004E301D"/>
    <w:rsid w:val="004F3A68"/>
    <w:rsid w:val="004F3C1D"/>
    <w:rsid w:val="004F46FA"/>
    <w:rsid w:val="004F5271"/>
    <w:rsid w:val="0050218A"/>
    <w:rsid w:val="005156EB"/>
    <w:rsid w:val="005162E4"/>
    <w:rsid w:val="00520751"/>
    <w:rsid w:val="00522F88"/>
    <w:rsid w:val="00522F9E"/>
    <w:rsid w:val="00523416"/>
    <w:rsid w:val="00524F86"/>
    <w:rsid w:val="00532116"/>
    <w:rsid w:val="00537F7F"/>
    <w:rsid w:val="00542260"/>
    <w:rsid w:val="00544CEC"/>
    <w:rsid w:val="00546C44"/>
    <w:rsid w:val="00550083"/>
    <w:rsid w:val="00551F6A"/>
    <w:rsid w:val="005562AC"/>
    <w:rsid w:val="00561125"/>
    <w:rsid w:val="00562AE2"/>
    <w:rsid w:val="0056368B"/>
    <w:rsid w:val="00564403"/>
    <w:rsid w:val="005647A8"/>
    <w:rsid w:val="00566145"/>
    <w:rsid w:val="005662CF"/>
    <w:rsid w:val="00571096"/>
    <w:rsid w:val="00573BAD"/>
    <w:rsid w:val="00575B9E"/>
    <w:rsid w:val="0058112B"/>
    <w:rsid w:val="00584F14"/>
    <w:rsid w:val="00594D1A"/>
    <w:rsid w:val="00596E31"/>
    <w:rsid w:val="005A2E89"/>
    <w:rsid w:val="005B0748"/>
    <w:rsid w:val="005B0F91"/>
    <w:rsid w:val="005B5C6B"/>
    <w:rsid w:val="005C6443"/>
    <w:rsid w:val="005D0072"/>
    <w:rsid w:val="005D1A54"/>
    <w:rsid w:val="005D1D4B"/>
    <w:rsid w:val="005D28BB"/>
    <w:rsid w:val="005D3508"/>
    <w:rsid w:val="005D3A12"/>
    <w:rsid w:val="005D4C87"/>
    <w:rsid w:val="005E0304"/>
    <w:rsid w:val="005E4585"/>
    <w:rsid w:val="005E4BEE"/>
    <w:rsid w:val="005F197D"/>
    <w:rsid w:val="005F2575"/>
    <w:rsid w:val="005F3AF9"/>
    <w:rsid w:val="005F57B6"/>
    <w:rsid w:val="005F618B"/>
    <w:rsid w:val="0060294B"/>
    <w:rsid w:val="00603B55"/>
    <w:rsid w:val="00606240"/>
    <w:rsid w:val="00610F16"/>
    <w:rsid w:val="00615AA6"/>
    <w:rsid w:val="006200E3"/>
    <w:rsid w:val="00623912"/>
    <w:rsid w:val="00623986"/>
    <w:rsid w:val="00631535"/>
    <w:rsid w:val="00632914"/>
    <w:rsid w:val="00636A86"/>
    <w:rsid w:val="00646A19"/>
    <w:rsid w:val="00646F15"/>
    <w:rsid w:val="0065237B"/>
    <w:rsid w:val="006601C0"/>
    <w:rsid w:val="00661BA7"/>
    <w:rsid w:val="00661C03"/>
    <w:rsid w:val="00661DCA"/>
    <w:rsid w:val="006628B1"/>
    <w:rsid w:val="00665294"/>
    <w:rsid w:val="006748A3"/>
    <w:rsid w:val="0067523D"/>
    <w:rsid w:val="00680B70"/>
    <w:rsid w:val="006817D1"/>
    <w:rsid w:val="00684BAC"/>
    <w:rsid w:val="006870D0"/>
    <w:rsid w:val="006874F9"/>
    <w:rsid w:val="006934D6"/>
    <w:rsid w:val="006978B7"/>
    <w:rsid w:val="006A2B5B"/>
    <w:rsid w:val="006A3FCB"/>
    <w:rsid w:val="006A4E81"/>
    <w:rsid w:val="006A715D"/>
    <w:rsid w:val="006C0019"/>
    <w:rsid w:val="006D0A1C"/>
    <w:rsid w:val="006D2DC0"/>
    <w:rsid w:val="006D347B"/>
    <w:rsid w:val="006D730F"/>
    <w:rsid w:val="006D7611"/>
    <w:rsid w:val="006E02EB"/>
    <w:rsid w:val="006E3ACC"/>
    <w:rsid w:val="006E3C17"/>
    <w:rsid w:val="006E59C0"/>
    <w:rsid w:val="006E6916"/>
    <w:rsid w:val="006F45B6"/>
    <w:rsid w:val="006F52C2"/>
    <w:rsid w:val="006F7999"/>
    <w:rsid w:val="00702F6E"/>
    <w:rsid w:val="00706AF5"/>
    <w:rsid w:val="00716B75"/>
    <w:rsid w:val="007204B6"/>
    <w:rsid w:val="00723118"/>
    <w:rsid w:val="00724F73"/>
    <w:rsid w:val="007254AF"/>
    <w:rsid w:val="00727C39"/>
    <w:rsid w:val="00727C46"/>
    <w:rsid w:val="0073078C"/>
    <w:rsid w:val="00732ED6"/>
    <w:rsid w:val="0074054A"/>
    <w:rsid w:val="007425C9"/>
    <w:rsid w:val="007429CE"/>
    <w:rsid w:val="007467D0"/>
    <w:rsid w:val="00747C2A"/>
    <w:rsid w:val="0075325E"/>
    <w:rsid w:val="00760E04"/>
    <w:rsid w:val="00766724"/>
    <w:rsid w:val="00766EBF"/>
    <w:rsid w:val="00766F02"/>
    <w:rsid w:val="00781A71"/>
    <w:rsid w:val="00785ECF"/>
    <w:rsid w:val="0079341B"/>
    <w:rsid w:val="00794C90"/>
    <w:rsid w:val="007950A6"/>
    <w:rsid w:val="007A053E"/>
    <w:rsid w:val="007A0F35"/>
    <w:rsid w:val="007A218C"/>
    <w:rsid w:val="007A29E4"/>
    <w:rsid w:val="007B50E3"/>
    <w:rsid w:val="007B604A"/>
    <w:rsid w:val="007B6310"/>
    <w:rsid w:val="007C1127"/>
    <w:rsid w:val="007C1841"/>
    <w:rsid w:val="007D0A06"/>
    <w:rsid w:val="007D188D"/>
    <w:rsid w:val="007D21EA"/>
    <w:rsid w:val="007D4125"/>
    <w:rsid w:val="007D6A84"/>
    <w:rsid w:val="007E2B23"/>
    <w:rsid w:val="007E7852"/>
    <w:rsid w:val="007F2678"/>
    <w:rsid w:val="0080136F"/>
    <w:rsid w:val="00811B2E"/>
    <w:rsid w:val="00820A80"/>
    <w:rsid w:val="008229A0"/>
    <w:rsid w:val="00822F0F"/>
    <w:rsid w:val="00831B19"/>
    <w:rsid w:val="00831CCA"/>
    <w:rsid w:val="0083467C"/>
    <w:rsid w:val="00837530"/>
    <w:rsid w:val="008402F5"/>
    <w:rsid w:val="008411E4"/>
    <w:rsid w:val="00842466"/>
    <w:rsid w:val="00842639"/>
    <w:rsid w:val="008428CA"/>
    <w:rsid w:val="0084396A"/>
    <w:rsid w:val="008479ED"/>
    <w:rsid w:val="0085206C"/>
    <w:rsid w:val="008523B7"/>
    <w:rsid w:val="00852721"/>
    <w:rsid w:val="0085747C"/>
    <w:rsid w:val="008614CB"/>
    <w:rsid w:val="00862063"/>
    <w:rsid w:val="00864FB1"/>
    <w:rsid w:val="008669F1"/>
    <w:rsid w:val="00870100"/>
    <w:rsid w:val="0087037C"/>
    <w:rsid w:val="00880B02"/>
    <w:rsid w:val="00881009"/>
    <w:rsid w:val="00881549"/>
    <w:rsid w:val="00882FF7"/>
    <w:rsid w:val="0088450F"/>
    <w:rsid w:val="00885850"/>
    <w:rsid w:val="008904CE"/>
    <w:rsid w:val="008959A2"/>
    <w:rsid w:val="00896587"/>
    <w:rsid w:val="00896E6C"/>
    <w:rsid w:val="008A2D49"/>
    <w:rsid w:val="008A3F48"/>
    <w:rsid w:val="008B0994"/>
    <w:rsid w:val="008B0A5B"/>
    <w:rsid w:val="008B1046"/>
    <w:rsid w:val="008B1F19"/>
    <w:rsid w:val="008B4AB2"/>
    <w:rsid w:val="008B5BC4"/>
    <w:rsid w:val="008C2E67"/>
    <w:rsid w:val="008C4CF6"/>
    <w:rsid w:val="008C5EFD"/>
    <w:rsid w:val="008D1BF7"/>
    <w:rsid w:val="008D297A"/>
    <w:rsid w:val="008D33B0"/>
    <w:rsid w:val="008D3AD0"/>
    <w:rsid w:val="008D4560"/>
    <w:rsid w:val="008D50E6"/>
    <w:rsid w:val="008E01E0"/>
    <w:rsid w:val="008F177B"/>
    <w:rsid w:val="008F3BBE"/>
    <w:rsid w:val="008F4145"/>
    <w:rsid w:val="008F4829"/>
    <w:rsid w:val="008F7067"/>
    <w:rsid w:val="00920CED"/>
    <w:rsid w:val="0092132F"/>
    <w:rsid w:val="009231F8"/>
    <w:rsid w:val="0092734E"/>
    <w:rsid w:val="00927E3A"/>
    <w:rsid w:val="009316DC"/>
    <w:rsid w:val="00932FA1"/>
    <w:rsid w:val="009353D5"/>
    <w:rsid w:val="00935942"/>
    <w:rsid w:val="00950822"/>
    <w:rsid w:val="00953B50"/>
    <w:rsid w:val="00955CAD"/>
    <w:rsid w:val="009602CB"/>
    <w:rsid w:val="0096284A"/>
    <w:rsid w:val="00964021"/>
    <w:rsid w:val="009655C5"/>
    <w:rsid w:val="00970238"/>
    <w:rsid w:val="009707CE"/>
    <w:rsid w:val="009739EA"/>
    <w:rsid w:val="00974DE1"/>
    <w:rsid w:val="009766BF"/>
    <w:rsid w:val="00976899"/>
    <w:rsid w:val="00976BF3"/>
    <w:rsid w:val="009805C2"/>
    <w:rsid w:val="009817A4"/>
    <w:rsid w:val="00981B33"/>
    <w:rsid w:val="00982D41"/>
    <w:rsid w:val="00982D4C"/>
    <w:rsid w:val="00987D1B"/>
    <w:rsid w:val="0099038F"/>
    <w:rsid w:val="00992229"/>
    <w:rsid w:val="00994480"/>
    <w:rsid w:val="00995169"/>
    <w:rsid w:val="00996120"/>
    <w:rsid w:val="009972C0"/>
    <w:rsid w:val="009975F3"/>
    <w:rsid w:val="009A054B"/>
    <w:rsid w:val="009A213C"/>
    <w:rsid w:val="009A2E32"/>
    <w:rsid w:val="009A7520"/>
    <w:rsid w:val="009B569C"/>
    <w:rsid w:val="009C31FB"/>
    <w:rsid w:val="009C5DAE"/>
    <w:rsid w:val="009C70D7"/>
    <w:rsid w:val="009D27AD"/>
    <w:rsid w:val="009D2DC6"/>
    <w:rsid w:val="009D3AF3"/>
    <w:rsid w:val="009D5056"/>
    <w:rsid w:val="009D67B6"/>
    <w:rsid w:val="009E71E8"/>
    <w:rsid w:val="009F3A78"/>
    <w:rsid w:val="009F3D63"/>
    <w:rsid w:val="009F3FF7"/>
    <w:rsid w:val="00A00164"/>
    <w:rsid w:val="00A018B0"/>
    <w:rsid w:val="00A03F3C"/>
    <w:rsid w:val="00A05DB0"/>
    <w:rsid w:val="00A30E37"/>
    <w:rsid w:val="00A33D52"/>
    <w:rsid w:val="00A34ADD"/>
    <w:rsid w:val="00A376BA"/>
    <w:rsid w:val="00A42041"/>
    <w:rsid w:val="00A446B1"/>
    <w:rsid w:val="00A4552C"/>
    <w:rsid w:val="00A54ACB"/>
    <w:rsid w:val="00A56F47"/>
    <w:rsid w:val="00A62022"/>
    <w:rsid w:val="00A63AD9"/>
    <w:rsid w:val="00A65268"/>
    <w:rsid w:val="00A7109C"/>
    <w:rsid w:val="00A72D56"/>
    <w:rsid w:val="00A73EE4"/>
    <w:rsid w:val="00A773F4"/>
    <w:rsid w:val="00A83427"/>
    <w:rsid w:val="00A92C42"/>
    <w:rsid w:val="00AA2B52"/>
    <w:rsid w:val="00AA6B36"/>
    <w:rsid w:val="00AB0977"/>
    <w:rsid w:val="00AB55E4"/>
    <w:rsid w:val="00AB7A16"/>
    <w:rsid w:val="00AC12E2"/>
    <w:rsid w:val="00AC6F0A"/>
    <w:rsid w:val="00AD3566"/>
    <w:rsid w:val="00AD74F2"/>
    <w:rsid w:val="00AD7847"/>
    <w:rsid w:val="00AE1C75"/>
    <w:rsid w:val="00AE239B"/>
    <w:rsid w:val="00AE39F4"/>
    <w:rsid w:val="00AE456C"/>
    <w:rsid w:val="00AF2ACD"/>
    <w:rsid w:val="00AF696E"/>
    <w:rsid w:val="00B0047F"/>
    <w:rsid w:val="00B03B62"/>
    <w:rsid w:val="00B05765"/>
    <w:rsid w:val="00B060EF"/>
    <w:rsid w:val="00B066EA"/>
    <w:rsid w:val="00B06A22"/>
    <w:rsid w:val="00B103AE"/>
    <w:rsid w:val="00B10CE0"/>
    <w:rsid w:val="00B15D43"/>
    <w:rsid w:val="00B21BBD"/>
    <w:rsid w:val="00B22A18"/>
    <w:rsid w:val="00B2405A"/>
    <w:rsid w:val="00B26B3F"/>
    <w:rsid w:val="00B26FED"/>
    <w:rsid w:val="00B32130"/>
    <w:rsid w:val="00B34A82"/>
    <w:rsid w:val="00B35EF8"/>
    <w:rsid w:val="00B42DA3"/>
    <w:rsid w:val="00B431DE"/>
    <w:rsid w:val="00B4341A"/>
    <w:rsid w:val="00B531C9"/>
    <w:rsid w:val="00B60A73"/>
    <w:rsid w:val="00B61555"/>
    <w:rsid w:val="00B61E0A"/>
    <w:rsid w:val="00B63A52"/>
    <w:rsid w:val="00B761FD"/>
    <w:rsid w:val="00B76439"/>
    <w:rsid w:val="00B76B2F"/>
    <w:rsid w:val="00B771B2"/>
    <w:rsid w:val="00B84C49"/>
    <w:rsid w:val="00B85AF5"/>
    <w:rsid w:val="00B86EB8"/>
    <w:rsid w:val="00B87C9B"/>
    <w:rsid w:val="00BA0C4D"/>
    <w:rsid w:val="00BA38C3"/>
    <w:rsid w:val="00BA5228"/>
    <w:rsid w:val="00BA6990"/>
    <w:rsid w:val="00BA7133"/>
    <w:rsid w:val="00BA7650"/>
    <w:rsid w:val="00BA76D1"/>
    <w:rsid w:val="00BB2510"/>
    <w:rsid w:val="00BC102E"/>
    <w:rsid w:val="00BC3065"/>
    <w:rsid w:val="00BC41DC"/>
    <w:rsid w:val="00BC47AC"/>
    <w:rsid w:val="00BD33B5"/>
    <w:rsid w:val="00BD6729"/>
    <w:rsid w:val="00BE5901"/>
    <w:rsid w:val="00BE64BC"/>
    <w:rsid w:val="00BF28FB"/>
    <w:rsid w:val="00BF31A8"/>
    <w:rsid w:val="00BF4097"/>
    <w:rsid w:val="00C1180C"/>
    <w:rsid w:val="00C1195F"/>
    <w:rsid w:val="00C13C21"/>
    <w:rsid w:val="00C13CCD"/>
    <w:rsid w:val="00C22F59"/>
    <w:rsid w:val="00C246C0"/>
    <w:rsid w:val="00C2566B"/>
    <w:rsid w:val="00C26F25"/>
    <w:rsid w:val="00C346AF"/>
    <w:rsid w:val="00C36099"/>
    <w:rsid w:val="00C4526B"/>
    <w:rsid w:val="00C45A8E"/>
    <w:rsid w:val="00C47220"/>
    <w:rsid w:val="00C50172"/>
    <w:rsid w:val="00C50346"/>
    <w:rsid w:val="00C568D5"/>
    <w:rsid w:val="00C57A58"/>
    <w:rsid w:val="00C61BB1"/>
    <w:rsid w:val="00C639CB"/>
    <w:rsid w:val="00C64160"/>
    <w:rsid w:val="00C64BB1"/>
    <w:rsid w:val="00C7121B"/>
    <w:rsid w:val="00C73476"/>
    <w:rsid w:val="00C73B65"/>
    <w:rsid w:val="00C74830"/>
    <w:rsid w:val="00C75D3A"/>
    <w:rsid w:val="00C778EC"/>
    <w:rsid w:val="00C81E9C"/>
    <w:rsid w:val="00C85868"/>
    <w:rsid w:val="00C87AE5"/>
    <w:rsid w:val="00C904FB"/>
    <w:rsid w:val="00C91178"/>
    <w:rsid w:val="00C9512B"/>
    <w:rsid w:val="00C95D01"/>
    <w:rsid w:val="00C96685"/>
    <w:rsid w:val="00CA0964"/>
    <w:rsid w:val="00CA0A9B"/>
    <w:rsid w:val="00CA0B94"/>
    <w:rsid w:val="00CA11FA"/>
    <w:rsid w:val="00CA1783"/>
    <w:rsid w:val="00CA4830"/>
    <w:rsid w:val="00CA4CFA"/>
    <w:rsid w:val="00CB288F"/>
    <w:rsid w:val="00CB7CA9"/>
    <w:rsid w:val="00CC2C62"/>
    <w:rsid w:val="00CC3C03"/>
    <w:rsid w:val="00CC644A"/>
    <w:rsid w:val="00CD20FD"/>
    <w:rsid w:val="00CD6ECD"/>
    <w:rsid w:val="00CE5C5A"/>
    <w:rsid w:val="00CE638D"/>
    <w:rsid w:val="00CF3A09"/>
    <w:rsid w:val="00CF45BB"/>
    <w:rsid w:val="00CF63C3"/>
    <w:rsid w:val="00D0050F"/>
    <w:rsid w:val="00D01682"/>
    <w:rsid w:val="00D02573"/>
    <w:rsid w:val="00D03E01"/>
    <w:rsid w:val="00D0459E"/>
    <w:rsid w:val="00D05B28"/>
    <w:rsid w:val="00D073EC"/>
    <w:rsid w:val="00D114F6"/>
    <w:rsid w:val="00D115A6"/>
    <w:rsid w:val="00D15806"/>
    <w:rsid w:val="00D16921"/>
    <w:rsid w:val="00D2116F"/>
    <w:rsid w:val="00D22BC7"/>
    <w:rsid w:val="00D2393A"/>
    <w:rsid w:val="00D275A3"/>
    <w:rsid w:val="00D330C6"/>
    <w:rsid w:val="00D35FE3"/>
    <w:rsid w:val="00D36A6A"/>
    <w:rsid w:val="00D37F23"/>
    <w:rsid w:val="00D40204"/>
    <w:rsid w:val="00D41A19"/>
    <w:rsid w:val="00D52251"/>
    <w:rsid w:val="00D548CA"/>
    <w:rsid w:val="00D56B84"/>
    <w:rsid w:val="00D57569"/>
    <w:rsid w:val="00D609A9"/>
    <w:rsid w:val="00D67B3B"/>
    <w:rsid w:val="00D71EAD"/>
    <w:rsid w:val="00D71F2C"/>
    <w:rsid w:val="00D72BAF"/>
    <w:rsid w:val="00D736BC"/>
    <w:rsid w:val="00D80E4F"/>
    <w:rsid w:val="00D82ECB"/>
    <w:rsid w:val="00D93F30"/>
    <w:rsid w:val="00DA261E"/>
    <w:rsid w:val="00DA28E8"/>
    <w:rsid w:val="00DA5C75"/>
    <w:rsid w:val="00DA650B"/>
    <w:rsid w:val="00DA69EC"/>
    <w:rsid w:val="00DB1C13"/>
    <w:rsid w:val="00DB3968"/>
    <w:rsid w:val="00DB40BF"/>
    <w:rsid w:val="00DC7A9C"/>
    <w:rsid w:val="00DD2AED"/>
    <w:rsid w:val="00DD416B"/>
    <w:rsid w:val="00DE049D"/>
    <w:rsid w:val="00DE4B41"/>
    <w:rsid w:val="00DE5049"/>
    <w:rsid w:val="00DF00B1"/>
    <w:rsid w:val="00DF124A"/>
    <w:rsid w:val="00DF1389"/>
    <w:rsid w:val="00DF3D3C"/>
    <w:rsid w:val="00DF42B5"/>
    <w:rsid w:val="00DF68B0"/>
    <w:rsid w:val="00E00AA4"/>
    <w:rsid w:val="00E01378"/>
    <w:rsid w:val="00E046BF"/>
    <w:rsid w:val="00E05E28"/>
    <w:rsid w:val="00E10418"/>
    <w:rsid w:val="00E109C2"/>
    <w:rsid w:val="00E111AE"/>
    <w:rsid w:val="00E117E3"/>
    <w:rsid w:val="00E122B6"/>
    <w:rsid w:val="00E1246E"/>
    <w:rsid w:val="00E1550C"/>
    <w:rsid w:val="00E21FF0"/>
    <w:rsid w:val="00E228DE"/>
    <w:rsid w:val="00E250AF"/>
    <w:rsid w:val="00E25490"/>
    <w:rsid w:val="00E31B6A"/>
    <w:rsid w:val="00E41E43"/>
    <w:rsid w:val="00E423B5"/>
    <w:rsid w:val="00E452C8"/>
    <w:rsid w:val="00E51788"/>
    <w:rsid w:val="00E55B38"/>
    <w:rsid w:val="00E64FCC"/>
    <w:rsid w:val="00E7099A"/>
    <w:rsid w:val="00E71C59"/>
    <w:rsid w:val="00E74EBC"/>
    <w:rsid w:val="00E76226"/>
    <w:rsid w:val="00E82901"/>
    <w:rsid w:val="00E839AF"/>
    <w:rsid w:val="00E84F38"/>
    <w:rsid w:val="00E86C19"/>
    <w:rsid w:val="00E86F4B"/>
    <w:rsid w:val="00E95F1F"/>
    <w:rsid w:val="00E9760D"/>
    <w:rsid w:val="00EA068D"/>
    <w:rsid w:val="00EA0F05"/>
    <w:rsid w:val="00EB5C16"/>
    <w:rsid w:val="00EB6474"/>
    <w:rsid w:val="00EC1E50"/>
    <w:rsid w:val="00EC4CC5"/>
    <w:rsid w:val="00EC7EBD"/>
    <w:rsid w:val="00EC7EBE"/>
    <w:rsid w:val="00ED45AD"/>
    <w:rsid w:val="00EE45CD"/>
    <w:rsid w:val="00EF20E0"/>
    <w:rsid w:val="00EF44B5"/>
    <w:rsid w:val="00EF4910"/>
    <w:rsid w:val="00EF7632"/>
    <w:rsid w:val="00F00863"/>
    <w:rsid w:val="00F03244"/>
    <w:rsid w:val="00F03275"/>
    <w:rsid w:val="00F044F4"/>
    <w:rsid w:val="00F06331"/>
    <w:rsid w:val="00F12C08"/>
    <w:rsid w:val="00F1426E"/>
    <w:rsid w:val="00F145D1"/>
    <w:rsid w:val="00F155AF"/>
    <w:rsid w:val="00F16301"/>
    <w:rsid w:val="00F16804"/>
    <w:rsid w:val="00F17042"/>
    <w:rsid w:val="00F22C40"/>
    <w:rsid w:val="00F245BD"/>
    <w:rsid w:val="00F25C47"/>
    <w:rsid w:val="00F3178F"/>
    <w:rsid w:val="00F342ED"/>
    <w:rsid w:val="00F3454B"/>
    <w:rsid w:val="00F34E12"/>
    <w:rsid w:val="00F37975"/>
    <w:rsid w:val="00F41568"/>
    <w:rsid w:val="00F41ABC"/>
    <w:rsid w:val="00F4449A"/>
    <w:rsid w:val="00F44756"/>
    <w:rsid w:val="00F459B4"/>
    <w:rsid w:val="00F47B56"/>
    <w:rsid w:val="00F50C37"/>
    <w:rsid w:val="00F53892"/>
    <w:rsid w:val="00F561F0"/>
    <w:rsid w:val="00F60693"/>
    <w:rsid w:val="00F611A6"/>
    <w:rsid w:val="00F611CF"/>
    <w:rsid w:val="00F62B84"/>
    <w:rsid w:val="00F62D19"/>
    <w:rsid w:val="00F632D7"/>
    <w:rsid w:val="00F66F76"/>
    <w:rsid w:val="00F838F8"/>
    <w:rsid w:val="00F84209"/>
    <w:rsid w:val="00F844DD"/>
    <w:rsid w:val="00F86E8B"/>
    <w:rsid w:val="00F86FD3"/>
    <w:rsid w:val="00F930D8"/>
    <w:rsid w:val="00F9553D"/>
    <w:rsid w:val="00F97520"/>
    <w:rsid w:val="00F97F15"/>
    <w:rsid w:val="00FA001A"/>
    <w:rsid w:val="00FA1743"/>
    <w:rsid w:val="00FA1EB3"/>
    <w:rsid w:val="00FA4C72"/>
    <w:rsid w:val="00FA5CC0"/>
    <w:rsid w:val="00FA6EB7"/>
    <w:rsid w:val="00FA7691"/>
    <w:rsid w:val="00FA791F"/>
    <w:rsid w:val="00FB1988"/>
    <w:rsid w:val="00FB5B99"/>
    <w:rsid w:val="00FB6241"/>
    <w:rsid w:val="00FB69A2"/>
    <w:rsid w:val="00FC20B9"/>
    <w:rsid w:val="00FC3CDC"/>
    <w:rsid w:val="00FD3C05"/>
    <w:rsid w:val="00FD524E"/>
    <w:rsid w:val="00FE1FCF"/>
    <w:rsid w:val="00FE5259"/>
    <w:rsid w:val="00FF0F9E"/>
    <w:rsid w:val="00FF5BD7"/>
    <w:rsid w:val="00FF639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footnote text" w:uiPriority="0"/>
    <w:lsdException w:name="annotation text" w:uiPriority="0"/>
    <w:lsdException w:name="caption" w:qFormat="1"/>
    <w:lsdException w:name="footnote reference" w:uiPriority="0"/>
    <w:lsdException w:name="annotation reference" w:uiPriority="0"/>
    <w:lsdException w:name="Title" w:semiHidden="0" w:unhideWhenUsed="0" w:qFormat="1"/>
    <w:lsdException w:name="Body Text" w:uiPriority="0"/>
    <w:lsdException w:name="Subtitle" w:semiHidden="0"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annotation subject" w:uiPriority="0"/>
    <w:lsdException w:name="Balloon Text" w:uiPriority="0"/>
    <w:lsdException w:name="Table Grid" w:uiPriority="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4924CF"/>
    <w:pPr>
      <w:spacing w:before="60" w:line="340" w:lineRule="exact"/>
      <w:jc w:val="both"/>
    </w:pPr>
    <w:rPr>
      <w:sz w:val="24"/>
      <w:szCs w:val="24"/>
    </w:rPr>
  </w:style>
  <w:style w:type="paragraph" w:styleId="Heading1">
    <w:name w:val="heading 1"/>
    <w:basedOn w:val="Normal"/>
    <w:next w:val="Normal"/>
    <w:link w:val="Heading1Char"/>
    <w:qFormat/>
    <w:rsid w:val="00FA001A"/>
    <w:pPr>
      <w:keepNext/>
      <w:jc w:val="center"/>
      <w:outlineLvl w:val="0"/>
    </w:pPr>
    <w:rPr>
      <w:rFonts w:ascii=".VnTimeH" w:hAnsi=".VnTimeH"/>
      <w:b/>
      <w:sz w:val="28"/>
      <w:szCs w:val="20"/>
    </w:rPr>
  </w:style>
  <w:style w:type="paragraph" w:styleId="Heading3">
    <w:name w:val="heading 3"/>
    <w:basedOn w:val="Normal"/>
    <w:next w:val="Normal"/>
    <w:link w:val="Heading3Char"/>
    <w:qFormat/>
    <w:rsid w:val="00FA001A"/>
    <w:pPr>
      <w:keepNext/>
      <w:keepLines/>
      <w:spacing w:before="200"/>
      <w:outlineLvl w:val="2"/>
    </w:pPr>
    <w:rPr>
      <w:rFonts w:ascii="Cambria" w:hAnsi="Cambria"/>
      <w:b/>
      <w:bCs/>
      <w:color w:val="4F81BD"/>
      <w:sz w:val="26"/>
      <w:szCs w:val="20"/>
      <w:lang w:eastAsia="ja-JP"/>
    </w:rPr>
  </w:style>
  <w:style w:type="paragraph" w:styleId="Heading4">
    <w:name w:val="heading 4"/>
    <w:basedOn w:val="Normal"/>
    <w:next w:val="Normal"/>
    <w:link w:val="Heading4Char"/>
    <w:qFormat/>
    <w:rsid w:val="00FA001A"/>
    <w:pPr>
      <w:keepNext/>
      <w:keepLines/>
      <w:spacing w:before="200"/>
      <w:outlineLvl w:val="3"/>
    </w:pPr>
    <w:rPr>
      <w:rFonts w:ascii="Cambria" w:hAnsi="Cambria"/>
      <w:b/>
      <w:bCs/>
      <w:i/>
      <w:iCs/>
      <w:color w:val="4F81BD"/>
      <w:sz w:val="26"/>
      <w:szCs w:val="20"/>
      <w:lang w:eastAsia="ja-JP"/>
    </w:rPr>
  </w:style>
  <w:style w:type="paragraph" w:styleId="Heading5">
    <w:name w:val="heading 5"/>
    <w:basedOn w:val="Normal"/>
    <w:next w:val="Normal"/>
    <w:link w:val="Heading5Char"/>
    <w:qFormat/>
    <w:rsid w:val="00FA001A"/>
    <w:pPr>
      <w:keepNext/>
      <w:keepLines/>
      <w:spacing w:before="200"/>
      <w:outlineLvl w:val="4"/>
    </w:pPr>
    <w:rPr>
      <w:rFonts w:ascii="Cambria" w:hAnsi="Cambria"/>
      <w:color w:val="243F60"/>
      <w:sz w:val="26"/>
      <w:szCs w:val="20"/>
      <w:lang w:eastAsia="ja-JP"/>
    </w:rPr>
  </w:style>
  <w:style w:type="paragraph" w:styleId="Heading6">
    <w:name w:val="heading 6"/>
    <w:basedOn w:val="Normal"/>
    <w:next w:val="Normal"/>
    <w:link w:val="Heading6Char"/>
    <w:qFormat/>
    <w:rsid w:val="00FA001A"/>
    <w:pPr>
      <w:keepNext/>
      <w:keepLines/>
      <w:spacing w:before="200"/>
      <w:outlineLvl w:val="5"/>
    </w:pPr>
    <w:rPr>
      <w:rFonts w:ascii="Cambria" w:hAnsi="Cambria"/>
      <w:i/>
      <w:iCs/>
      <w:color w:val="243F60"/>
      <w:sz w:val="26"/>
      <w:szCs w:val="20"/>
      <w:lang w:eastAsia="ja-JP"/>
    </w:rPr>
  </w:style>
  <w:style w:type="paragraph" w:styleId="Heading7">
    <w:name w:val="heading 7"/>
    <w:basedOn w:val="Normal"/>
    <w:next w:val="Normal"/>
    <w:link w:val="Heading7Char"/>
    <w:qFormat/>
    <w:rsid w:val="00FA001A"/>
    <w:pPr>
      <w:keepNext/>
      <w:keepLines/>
      <w:spacing w:before="200"/>
      <w:outlineLvl w:val="6"/>
    </w:pPr>
    <w:rPr>
      <w:rFonts w:ascii="Cambria" w:hAnsi="Cambria"/>
      <w:i/>
      <w:iCs/>
      <w:color w:val="404040"/>
      <w:sz w:val="26"/>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001A"/>
    <w:rPr>
      <w:rFonts w:ascii=".VnTimeH" w:hAnsi=".VnTimeH"/>
      <w:b/>
      <w:sz w:val="28"/>
    </w:rPr>
  </w:style>
  <w:style w:type="character" w:customStyle="1" w:styleId="Heading3Char">
    <w:name w:val="Heading 3 Char"/>
    <w:link w:val="Heading3"/>
    <w:rsid w:val="00FA001A"/>
    <w:rPr>
      <w:rFonts w:ascii="Cambria" w:hAnsi="Cambria"/>
      <w:b/>
      <w:bCs/>
      <w:color w:val="4F81BD"/>
      <w:sz w:val="26"/>
      <w:lang w:eastAsia="ja-JP"/>
    </w:rPr>
  </w:style>
  <w:style w:type="character" w:customStyle="1" w:styleId="Heading4Char">
    <w:name w:val="Heading 4 Char"/>
    <w:link w:val="Heading4"/>
    <w:rsid w:val="00FA001A"/>
    <w:rPr>
      <w:rFonts w:ascii="Cambria" w:hAnsi="Cambria"/>
      <w:b/>
      <w:bCs/>
      <w:i/>
      <w:iCs/>
      <w:color w:val="4F81BD"/>
      <w:sz w:val="26"/>
      <w:lang w:eastAsia="ja-JP"/>
    </w:rPr>
  </w:style>
  <w:style w:type="character" w:customStyle="1" w:styleId="Heading5Char">
    <w:name w:val="Heading 5 Char"/>
    <w:link w:val="Heading5"/>
    <w:rsid w:val="00FA001A"/>
    <w:rPr>
      <w:rFonts w:ascii="Cambria" w:hAnsi="Cambria"/>
      <w:color w:val="243F60"/>
      <w:sz w:val="26"/>
      <w:lang w:eastAsia="ja-JP"/>
    </w:rPr>
  </w:style>
  <w:style w:type="character" w:customStyle="1" w:styleId="Heading6Char">
    <w:name w:val="Heading 6 Char"/>
    <w:link w:val="Heading6"/>
    <w:rsid w:val="00FA001A"/>
    <w:rPr>
      <w:rFonts w:ascii="Cambria" w:hAnsi="Cambria"/>
      <w:i/>
      <w:iCs/>
      <w:color w:val="243F60"/>
      <w:sz w:val="26"/>
      <w:lang w:eastAsia="ja-JP"/>
    </w:rPr>
  </w:style>
  <w:style w:type="character" w:customStyle="1" w:styleId="Heading7Char">
    <w:name w:val="Heading 7 Char"/>
    <w:link w:val="Heading7"/>
    <w:rsid w:val="00FA001A"/>
    <w:rPr>
      <w:rFonts w:ascii="Cambria" w:hAnsi="Cambria"/>
      <w:i/>
      <w:iCs/>
      <w:color w:val="404040"/>
      <w:sz w:val="26"/>
      <w:lang w:eastAsia="ja-JP"/>
    </w:rPr>
  </w:style>
  <w:style w:type="paragraph" w:styleId="NormalWeb">
    <w:name w:val="Normal (Web)"/>
    <w:basedOn w:val="Normal"/>
    <w:link w:val="NormalWebChar"/>
    <w:uiPriority w:val="99"/>
    <w:unhideWhenUsed/>
    <w:rsid w:val="008D33B0"/>
    <w:pPr>
      <w:spacing w:before="100" w:beforeAutospacing="1" w:after="100" w:afterAutospacing="1"/>
    </w:pPr>
  </w:style>
  <w:style w:type="character" w:customStyle="1" w:styleId="NormalWebChar">
    <w:name w:val="Normal (Web) Char"/>
    <w:link w:val="NormalWeb"/>
    <w:uiPriority w:val="99"/>
    <w:locked/>
    <w:rsid w:val="0074054A"/>
    <w:rPr>
      <w:sz w:val="24"/>
      <w:szCs w:val="24"/>
    </w:rPr>
  </w:style>
  <w:style w:type="character" w:customStyle="1" w:styleId="fontstyle01">
    <w:name w:val="fontstyle01"/>
    <w:rsid w:val="008D33B0"/>
    <w:rPr>
      <w:rFonts w:ascii="Times New Roman" w:hAnsi="Times New Roman" w:cs="Times New Roman" w:hint="default"/>
      <w:b w:val="0"/>
      <w:bCs w:val="0"/>
      <w:i w:val="0"/>
      <w:iCs w:val="0"/>
      <w:color w:val="000000"/>
      <w:sz w:val="28"/>
      <w:szCs w:val="28"/>
    </w:rPr>
  </w:style>
  <w:style w:type="character" w:customStyle="1" w:styleId="fontstyle21">
    <w:name w:val="fontstyle21"/>
    <w:rsid w:val="008D33B0"/>
    <w:rPr>
      <w:rFonts w:ascii="Times New Roman" w:hAnsi="Times New Roman" w:cs="Times New Roman" w:hint="default"/>
      <w:b w:val="0"/>
      <w:bCs w:val="0"/>
      <w:i/>
      <w:iCs/>
      <w:color w:val="000000"/>
      <w:sz w:val="28"/>
      <w:szCs w:val="28"/>
    </w:rPr>
  </w:style>
  <w:style w:type="character" w:customStyle="1" w:styleId="Vnbnnidung">
    <w:name w:val="Văn bản nội dung_"/>
    <w:link w:val="Vnbnnidung0"/>
    <w:uiPriority w:val="99"/>
    <w:rsid w:val="00982D4C"/>
    <w:rPr>
      <w:color w:val="212122"/>
      <w:sz w:val="26"/>
      <w:szCs w:val="26"/>
    </w:rPr>
  </w:style>
  <w:style w:type="paragraph" w:customStyle="1" w:styleId="Vnbnnidung0">
    <w:name w:val="Văn bản nội dung"/>
    <w:basedOn w:val="Normal"/>
    <w:link w:val="Vnbnnidung"/>
    <w:uiPriority w:val="99"/>
    <w:rsid w:val="00982D4C"/>
    <w:pPr>
      <w:widowControl w:val="0"/>
      <w:spacing w:after="100" w:line="259" w:lineRule="auto"/>
      <w:ind w:firstLine="400"/>
    </w:pPr>
    <w:rPr>
      <w:color w:val="212122"/>
      <w:sz w:val="26"/>
      <w:szCs w:val="26"/>
    </w:rPr>
  </w:style>
  <w:style w:type="paragraph" w:styleId="ListParagraph">
    <w:name w:val="List Paragraph"/>
    <w:basedOn w:val="Normal"/>
    <w:uiPriority w:val="34"/>
    <w:qFormat/>
    <w:rsid w:val="00982D4C"/>
    <w:pPr>
      <w:ind w:left="720"/>
      <w:contextualSpacing/>
    </w:pPr>
    <w:rPr>
      <w:rFonts w:ascii=".VnTime" w:hAnsi=".VnTime"/>
      <w:sz w:val="26"/>
      <w:szCs w:val="20"/>
    </w:rPr>
  </w:style>
  <w:style w:type="paragraph" w:styleId="BalloonText">
    <w:name w:val="Balloon Text"/>
    <w:basedOn w:val="Normal"/>
    <w:link w:val="BalloonTextChar"/>
    <w:unhideWhenUsed/>
    <w:rsid w:val="00723118"/>
    <w:rPr>
      <w:rFonts w:ascii="Segoe UI" w:hAnsi="Segoe UI" w:cs="Segoe UI"/>
      <w:sz w:val="18"/>
      <w:szCs w:val="18"/>
    </w:rPr>
  </w:style>
  <w:style w:type="character" w:customStyle="1" w:styleId="BalloonTextChar">
    <w:name w:val="Balloon Text Char"/>
    <w:link w:val="BalloonText"/>
    <w:rsid w:val="00723118"/>
    <w:rPr>
      <w:rFonts w:ascii="Segoe UI" w:hAnsi="Segoe UI" w:cs="Segoe UI"/>
      <w:sz w:val="18"/>
      <w:szCs w:val="18"/>
    </w:rPr>
  </w:style>
  <w:style w:type="paragraph" w:styleId="Header">
    <w:name w:val="header"/>
    <w:basedOn w:val="Normal"/>
    <w:link w:val="HeaderChar"/>
    <w:uiPriority w:val="99"/>
    <w:unhideWhenUsed/>
    <w:rsid w:val="00864FB1"/>
    <w:pPr>
      <w:tabs>
        <w:tab w:val="center" w:pos="4680"/>
        <w:tab w:val="right" w:pos="9360"/>
      </w:tabs>
    </w:pPr>
  </w:style>
  <w:style w:type="character" w:customStyle="1" w:styleId="HeaderChar">
    <w:name w:val="Header Char"/>
    <w:link w:val="Header"/>
    <w:uiPriority w:val="99"/>
    <w:rsid w:val="00864FB1"/>
    <w:rPr>
      <w:sz w:val="24"/>
      <w:szCs w:val="24"/>
    </w:rPr>
  </w:style>
  <w:style w:type="paragraph" w:styleId="Footer">
    <w:name w:val="footer"/>
    <w:basedOn w:val="Normal"/>
    <w:link w:val="FooterChar"/>
    <w:uiPriority w:val="99"/>
    <w:unhideWhenUsed/>
    <w:rsid w:val="00864FB1"/>
    <w:pPr>
      <w:tabs>
        <w:tab w:val="center" w:pos="4680"/>
        <w:tab w:val="right" w:pos="9360"/>
      </w:tabs>
    </w:pPr>
  </w:style>
  <w:style w:type="character" w:customStyle="1" w:styleId="FooterChar">
    <w:name w:val="Footer Char"/>
    <w:link w:val="Footer"/>
    <w:uiPriority w:val="99"/>
    <w:rsid w:val="00864FB1"/>
    <w:rPr>
      <w:sz w:val="24"/>
      <w:szCs w:val="24"/>
    </w:rPr>
  </w:style>
  <w:style w:type="paragraph" w:styleId="Revision">
    <w:name w:val="Revision"/>
    <w:hidden/>
    <w:uiPriority w:val="99"/>
    <w:unhideWhenUsed/>
    <w:rsid w:val="00403047"/>
    <w:pPr>
      <w:spacing w:before="60" w:line="340" w:lineRule="exact"/>
      <w:jc w:val="both"/>
    </w:pPr>
    <w:rPr>
      <w:sz w:val="24"/>
      <w:szCs w:val="24"/>
    </w:rPr>
  </w:style>
  <w:style w:type="paragraph" w:styleId="FootnoteText">
    <w:name w:val="footnote text"/>
    <w:basedOn w:val="Normal"/>
    <w:link w:val="FootnoteTextChar"/>
    <w:semiHidden/>
    <w:unhideWhenUsed/>
    <w:rsid w:val="00B22A18"/>
    <w:rPr>
      <w:rFonts w:ascii=".VnTime" w:hAnsi=".VnTime"/>
      <w:sz w:val="20"/>
      <w:szCs w:val="20"/>
      <w:lang w:eastAsia="ja-JP"/>
    </w:rPr>
  </w:style>
  <w:style w:type="character" w:customStyle="1" w:styleId="FootnoteTextChar">
    <w:name w:val="Footnote Text Char"/>
    <w:link w:val="FootnoteText"/>
    <w:semiHidden/>
    <w:rsid w:val="00B22A18"/>
    <w:rPr>
      <w:rFonts w:ascii=".VnTime" w:hAnsi=".VnTime"/>
      <w:lang w:val="en-US" w:eastAsia="ja-JP"/>
    </w:rPr>
  </w:style>
  <w:style w:type="character" w:styleId="FootnoteReference">
    <w:name w:val="footnote reference"/>
    <w:semiHidden/>
    <w:unhideWhenUsed/>
    <w:rsid w:val="00B22A18"/>
    <w:rPr>
      <w:vertAlign w:val="superscript"/>
    </w:rPr>
  </w:style>
  <w:style w:type="paragraph" w:styleId="BodyTextIndent3">
    <w:name w:val="Body Text Indent 3"/>
    <w:basedOn w:val="Normal"/>
    <w:link w:val="BodyTextIndent3Char"/>
    <w:rsid w:val="00FA001A"/>
    <w:pPr>
      <w:ind w:firstLine="720"/>
    </w:pPr>
    <w:rPr>
      <w:rFonts w:ascii=".VnTime" w:hAnsi=".VnTime"/>
      <w:color w:val="000000"/>
      <w:sz w:val="26"/>
      <w:szCs w:val="28"/>
      <w:lang w:eastAsia="ja-JP"/>
    </w:rPr>
  </w:style>
  <w:style w:type="character" w:customStyle="1" w:styleId="BodyTextIndent3Char">
    <w:name w:val="Body Text Indent 3 Char"/>
    <w:link w:val="BodyTextIndent3"/>
    <w:rsid w:val="00FA001A"/>
    <w:rPr>
      <w:rFonts w:ascii=".VnTime" w:hAnsi=".VnTime"/>
      <w:color w:val="000000"/>
      <w:sz w:val="26"/>
      <w:szCs w:val="28"/>
      <w:lang w:eastAsia="ja-JP"/>
    </w:rPr>
  </w:style>
  <w:style w:type="paragraph" w:styleId="BodyTextIndent2">
    <w:name w:val="Body Text Indent 2"/>
    <w:basedOn w:val="Normal"/>
    <w:link w:val="BodyTextIndent2Char"/>
    <w:rsid w:val="00FA001A"/>
    <w:pPr>
      <w:spacing w:after="120" w:line="480" w:lineRule="auto"/>
      <w:ind w:left="360"/>
    </w:pPr>
  </w:style>
  <w:style w:type="character" w:customStyle="1" w:styleId="BodyTextIndent2Char">
    <w:name w:val="Body Text Indent 2 Char"/>
    <w:link w:val="BodyTextIndent2"/>
    <w:rsid w:val="00FA001A"/>
    <w:rPr>
      <w:sz w:val="24"/>
      <w:szCs w:val="24"/>
    </w:rPr>
  </w:style>
  <w:style w:type="paragraph" w:customStyle="1" w:styleId="dieu">
    <w:name w:val="dieu"/>
    <w:basedOn w:val="Normal"/>
    <w:link w:val="dieuChar"/>
    <w:autoRedefine/>
    <w:rsid w:val="00FA001A"/>
    <w:pPr>
      <w:spacing w:after="120"/>
      <w:ind w:firstLine="720"/>
    </w:pPr>
    <w:rPr>
      <w:rFonts w:ascii="Time New Roman" w:hAnsi="Time New Roman"/>
      <w:b/>
      <w:spacing w:val="24"/>
      <w:sz w:val="26"/>
      <w:szCs w:val="26"/>
      <w:lang w:eastAsia="ja-JP"/>
    </w:rPr>
  </w:style>
  <w:style w:type="character" w:customStyle="1" w:styleId="dieuChar">
    <w:name w:val="dieu Char"/>
    <w:link w:val="dieu"/>
    <w:rsid w:val="00FA001A"/>
    <w:rPr>
      <w:rFonts w:ascii="Time New Roman" w:hAnsi="Time New Roman"/>
      <w:b/>
      <w:spacing w:val="24"/>
      <w:sz w:val="26"/>
      <w:szCs w:val="26"/>
      <w:lang w:eastAsia="ja-JP"/>
    </w:rPr>
  </w:style>
  <w:style w:type="paragraph" w:styleId="BodyText2">
    <w:name w:val="Body Text 2"/>
    <w:basedOn w:val="Normal"/>
    <w:link w:val="BodyText2Char"/>
    <w:rsid w:val="00FA001A"/>
    <w:pPr>
      <w:spacing w:after="120" w:line="480" w:lineRule="auto"/>
    </w:pPr>
    <w:rPr>
      <w:rFonts w:ascii=".VnTime" w:eastAsia="MS Mincho" w:hAnsi=".VnTime"/>
      <w:sz w:val="28"/>
      <w:szCs w:val="20"/>
    </w:rPr>
  </w:style>
  <w:style w:type="character" w:customStyle="1" w:styleId="BodyText2Char">
    <w:name w:val="Body Text 2 Char"/>
    <w:link w:val="BodyText2"/>
    <w:rsid w:val="00FA001A"/>
    <w:rPr>
      <w:rFonts w:ascii=".VnTime" w:eastAsia="MS Mincho" w:hAnsi=".VnTime"/>
      <w:sz w:val="28"/>
    </w:rPr>
  </w:style>
  <w:style w:type="paragraph" w:styleId="BodyText">
    <w:name w:val="Body Text"/>
    <w:basedOn w:val="Normal"/>
    <w:link w:val="BodyTextChar"/>
    <w:semiHidden/>
    <w:unhideWhenUsed/>
    <w:rsid w:val="00FA001A"/>
    <w:pPr>
      <w:spacing w:after="120"/>
    </w:pPr>
    <w:rPr>
      <w:rFonts w:ascii=".VnTime" w:hAnsi=".VnTime"/>
      <w:sz w:val="26"/>
      <w:szCs w:val="20"/>
      <w:lang w:eastAsia="ja-JP"/>
    </w:rPr>
  </w:style>
  <w:style w:type="character" w:customStyle="1" w:styleId="BodyTextChar">
    <w:name w:val="Body Text Char"/>
    <w:link w:val="BodyText"/>
    <w:semiHidden/>
    <w:rsid w:val="00FA001A"/>
    <w:rPr>
      <w:rFonts w:ascii=".VnTime" w:hAnsi=".VnTime"/>
      <w:sz w:val="26"/>
      <w:lang w:eastAsia="ja-JP"/>
    </w:rPr>
  </w:style>
  <w:style w:type="paragraph" w:customStyle="1" w:styleId="text">
    <w:name w:val="text"/>
    <w:basedOn w:val="Normal"/>
    <w:rsid w:val="00FA001A"/>
    <w:pPr>
      <w:spacing w:before="100" w:line="300" w:lineRule="exact"/>
      <w:ind w:firstLine="567"/>
    </w:pPr>
    <w:rPr>
      <w:rFonts w:ascii=".VnTime" w:hAnsi=".VnTime"/>
      <w:snapToGrid w:val="0"/>
      <w:sz w:val="26"/>
      <w:szCs w:val="20"/>
    </w:rPr>
  </w:style>
  <w:style w:type="paragraph" w:customStyle="1" w:styleId="tennghdinh">
    <w:name w:val="tennghdinh"/>
    <w:basedOn w:val="Normal"/>
    <w:rsid w:val="00FA001A"/>
    <w:pPr>
      <w:spacing w:after="240" w:line="400" w:lineRule="exact"/>
      <w:jc w:val="center"/>
    </w:pPr>
    <w:rPr>
      <w:rFonts w:ascii=".VnTimeH" w:hAnsi=".VnTimeH"/>
      <w:b/>
      <w:snapToGrid w:val="0"/>
      <w:sz w:val="26"/>
      <w:szCs w:val="20"/>
    </w:rPr>
  </w:style>
  <w:style w:type="paragraph" w:customStyle="1" w:styleId="1nho">
    <w:name w:val="1nho"/>
    <w:basedOn w:val="text"/>
    <w:rsid w:val="00FA001A"/>
    <w:pPr>
      <w:spacing w:before="200" w:after="60"/>
      <w:ind w:firstLine="0"/>
    </w:pPr>
    <w:rPr>
      <w:b/>
    </w:rPr>
  </w:style>
  <w:style w:type="paragraph" w:customStyle="1" w:styleId="mucA">
    <w:name w:val="mucA"/>
    <w:basedOn w:val="Normal"/>
    <w:rsid w:val="00FA001A"/>
    <w:pPr>
      <w:spacing w:before="120"/>
      <w:jc w:val="center"/>
    </w:pPr>
    <w:rPr>
      <w:rFonts w:ascii=".VnArialH" w:hAnsi=".VnArialH"/>
      <w:snapToGrid w:val="0"/>
      <w:sz w:val="26"/>
      <w:szCs w:val="20"/>
    </w:rPr>
  </w:style>
  <w:style w:type="paragraph" w:styleId="NoSpacing">
    <w:name w:val="No Spacing"/>
    <w:link w:val="NoSpacingChar"/>
    <w:qFormat/>
    <w:rsid w:val="00FA001A"/>
    <w:pPr>
      <w:spacing w:before="60" w:line="340" w:lineRule="exact"/>
      <w:jc w:val="both"/>
    </w:pPr>
    <w:rPr>
      <w:rFonts w:ascii="Calibri" w:hAnsi="Calibri"/>
      <w:sz w:val="22"/>
      <w:szCs w:val="22"/>
    </w:rPr>
  </w:style>
  <w:style w:type="character" w:customStyle="1" w:styleId="NoSpacingChar">
    <w:name w:val="No Spacing Char"/>
    <w:link w:val="NoSpacing"/>
    <w:rsid w:val="00FA001A"/>
    <w:rPr>
      <w:rFonts w:ascii="Calibri" w:hAnsi="Calibri"/>
      <w:sz w:val="22"/>
      <w:szCs w:val="22"/>
    </w:rPr>
  </w:style>
  <w:style w:type="character" w:styleId="CommentReference">
    <w:name w:val="annotation reference"/>
    <w:rsid w:val="00FA001A"/>
    <w:rPr>
      <w:sz w:val="16"/>
      <w:szCs w:val="16"/>
    </w:rPr>
  </w:style>
  <w:style w:type="paragraph" w:styleId="CommentText">
    <w:name w:val="annotation text"/>
    <w:basedOn w:val="Normal"/>
    <w:link w:val="CommentTextChar"/>
    <w:rsid w:val="00FA001A"/>
    <w:rPr>
      <w:rFonts w:ascii=".VnTime" w:hAnsi=".VnTime"/>
      <w:sz w:val="20"/>
      <w:szCs w:val="20"/>
      <w:lang w:eastAsia="ja-JP"/>
    </w:rPr>
  </w:style>
  <w:style w:type="character" w:customStyle="1" w:styleId="CommentTextChar">
    <w:name w:val="Comment Text Char"/>
    <w:link w:val="CommentText"/>
    <w:rsid w:val="00FA001A"/>
    <w:rPr>
      <w:rFonts w:ascii=".VnTime" w:hAnsi=".VnTime"/>
      <w:lang w:eastAsia="ja-JP"/>
    </w:rPr>
  </w:style>
  <w:style w:type="paragraph" w:styleId="CommentSubject">
    <w:name w:val="annotation subject"/>
    <w:basedOn w:val="CommentText"/>
    <w:next w:val="CommentText"/>
    <w:link w:val="CommentSubjectChar"/>
    <w:rsid w:val="00FA001A"/>
    <w:rPr>
      <w:b/>
      <w:bCs/>
    </w:rPr>
  </w:style>
  <w:style w:type="character" w:customStyle="1" w:styleId="CommentSubjectChar">
    <w:name w:val="Comment Subject Char"/>
    <w:link w:val="CommentSubject"/>
    <w:rsid w:val="00FA001A"/>
    <w:rPr>
      <w:rFonts w:ascii=".VnTime" w:hAnsi=".VnTime"/>
      <w:b/>
      <w:bCs/>
      <w:lang w:eastAsia="ja-JP"/>
    </w:rPr>
  </w:style>
  <w:style w:type="character" w:styleId="Emphasis">
    <w:name w:val="Emphasis"/>
    <w:qFormat/>
    <w:rsid w:val="00FA001A"/>
    <w:rPr>
      <w:i/>
      <w:iCs/>
    </w:rPr>
  </w:style>
  <w:style w:type="character" w:styleId="Hyperlink">
    <w:name w:val="Hyperlink"/>
    <w:uiPriority w:val="99"/>
    <w:unhideWhenUsed/>
    <w:rsid w:val="00FA001A"/>
    <w:rPr>
      <w:color w:val="0000FF"/>
      <w:u w:val="single"/>
    </w:rPr>
  </w:style>
  <w:style w:type="paragraph" w:customStyle="1" w:styleId="TableParagraph">
    <w:name w:val="Table Paragraph"/>
    <w:basedOn w:val="Normal"/>
    <w:uiPriority w:val="1"/>
    <w:qFormat/>
    <w:rsid w:val="00FA001A"/>
    <w:pPr>
      <w:widowControl w:val="0"/>
    </w:pPr>
    <w:rPr>
      <w:rFonts w:ascii="Calibri" w:eastAsia="Calibri" w:hAnsi="Calibri"/>
      <w:sz w:val="22"/>
      <w:szCs w:val="22"/>
    </w:rPr>
  </w:style>
  <w:style w:type="table" w:styleId="TableGrid">
    <w:name w:val="Table Grid"/>
    <w:basedOn w:val="TableNormal"/>
    <w:rsid w:val="004D4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1180C"/>
  </w:style>
  <w:style w:type="numbering" w:customStyle="1" w:styleId="NoList2">
    <w:name w:val="No List2"/>
    <w:next w:val="NoList"/>
    <w:uiPriority w:val="99"/>
    <w:semiHidden/>
    <w:unhideWhenUsed/>
    <w:rsid w:val="00693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footnote text" w:uiPriority="0"/>
    <w:lsdException w:name="annotation text" w:uiPriority="0"/>
    <w:lsdException w:name="caption" w:qFormat="1"/>
    <w:lsdException w:name="footnote reference" w:uiPriority="0"/>
    <w:lsdException w:name="annotation reference" w:uiPriority="0"/>
    <w:lsdException w:name="Title" w:semiHidden="0" w:unhideWhenUsed="0" w:qFormat="1"/>
    <w:lsdException w:name="Body Text" w:uiPriority="0"/>
    <w:lsdException w:name="Subtitle" w:semiHidden="0"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annotation subject" w:uiPriority="0"/>
    <w:lsdException w:name="Balloon Text" w:uiPriority="0"/>
    <w:lsdException w:name="Table Grid" w:uiPriority="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4924CF"/>
    <w:pPr>
      <w:spacing w:before="60" w:line="340" w:lineRule="exact"/>
      <w:jc w:val="both"/>
    </w:pPr>
    <w:rPr>
      <w:sz w:val="24"/>
      <w:szCs w:val="24"/>
    </w:rPr>
  </w:style>
  <w:style w:type="paragraph" w:styleId="Heading1">
    <w:name w:val="heading 1"/>
    <w:basedOn w:val="Normal"/>
    <w:next w:val="Normal"/>
    <w:link w:val="Heading1Char"/>
    <w:qFormat/>
    <w:rsid w:val="00FA001A"/>
    <w:pPr>
      <w:keepNext/>
      <w:jc w:val="center"/>
      <w:outlineLvl w:val="0"/>
    </w:pPr>
    <w:rPr>
      <w:rFonts w:ascii=".VnTimeH" w:hAnsi=".VnTimeH"/>
      <w:b/>
      <w:sz w:val="28"/>
      <w:szCs w:val="20"/>
    </w:rPr>
  </w:style>
  <w:style w:type="paragraph" w:styleId="Heading3">
    <w:name w:val="heading 3"/>
    <w:basedOn w:val="Normal"/>
    <w:next w:val="Normal"/>
    <w:link w:val="Heading3Char"/>
    <w:qFormat/>
    <w:rsid w:val="00FA001A"/>
    <w:pPr>
      <w:keepNext/>
      <w:keepLines/>
      <w:spacing w:before="200"/>
      <w:outlineLvl w:val="2"/>
    </w:pPr>
    <w:rPr>
      <w:rFonts w:ascii="Cambria" w:hAnsi="Cambria"/>
      <w:b/>
      <w:bCs/>
      <w:color w:val="4F81BD"/>
      <w:sz w:val="26"/>
      <w:szCs w:val="20"/>
      <w:lang w:eastAsia="ja-JP"/>
    </w:rPr>
  </w:style>
  <w:style w:type="paragraph" w:styleId="Heading4">
    <w:name w:val="heading 4"/>
    <w:basedOn w:val="Normal"/>
    <w:next w:val="Normal"/>
    <w:link w:val="Heading4Char"/>
    <w:qFormat/>
    <w:rsid w:val="00FA001A"/>
    <w:pPr>
      <w:keepNext/>
      <w:keepLines/>
      <w:spacing w:before="200"/>
      <w:outlineLvl w:val="3"/>
    </w:pPr>
    <w:rPr>
      <w:rFonts w:ascii="Cambria" w:hAnsi="Cambria"/>
      <w:b/>
      <w:bCs/>
      <w:i/>
      <w:iCs/>
      <w:color w:val="4F81BD"/>
      <w:sz w:val="26"/>
      <w:szCs w:val="20"/>
      <w:lang w:eastAsia="ja-JP"/>
    </w:rPr>
  </w:style>
  <w:style w:type="paragraph" w:styleId="Heading5">
    <w:name w:val="heading 5"/>
    <w:basedOn w:val="Normal"/>
    <w:next w:val="Normal"/>
    <w:link w:val="Heading5Char"/>
    <w:qFormat/>
    <w:rsid w:val="00FA001A"/>
    <w:pPr>
      <w:keepNext/>
      <w:keepLines/>
      <w:spacing w:before="200"/>
      <w:outlineLvl w:val="4"/>
    </w:pPr>
    <w:rPr>
      <w:rFonts w:ascii="Cambria" w:hAnsi="Cambria"/>
      <w:color w:val="243F60"/>
      <w:sz w:val="26"/>
      <w:szCs w:val="20"/>
      <w:lang w:eastAsia="ja-JP"/>
    </w:rPr>
  </w:style>
  <w:style w:type="paragraph" w:styleId="Heading6">
    <w:name w:val="heading 6"/>
    <w:basedOn w:val="Normal"/>
    <w:next w:val="Normal"/>
    <w:link w:val="Heading6Char"/>
    <w:qFormat/>
    <w:rsid w:val="00FA001A"/>
    <w:pPr>
      <w:keepNext/>
      <w:keepLines/>
      <w:spacing w:before="200"/>
      <w:outlineLvl w:val="5"/>
    </w:pPr>
    <w:rPr>
      <w:rFonts w:ascii="Cambria" w:hAnsi="Cambria"/>
      <w:i/>
      <w:iCs/>
      <w:color w:val="243F60"/>
      <w:sz w:val="26"/>
      <w:szCs w:val="20"/>
      <w:lang w:eastAsia="ja-JP"/>
    </w:rPr>
  </w:style>
  <w:style w:type="paragraph" w:styleId="Heading7">
    <w:name w:val="heading 7"/>
    <w:basedOn w:val="Normal"/>
    <w:next w:val="Normal"/>
    <w:link w:val="Heading7Char"/>
    <w:qFormat/>
    <w:rsid w:val="00FA001A"/>
    <w:pPr>
      <w:keepNext/>
      <w:keepLines/>
      <w:spacing w:before="200"/>
      <w:outlineLvl w:val="6"/>
    </w:pPr>
    <w:rPr>
      <w:rFonts w:ascii="Cambria" w:hAnsi="Cambria"/>
      <w:i/>
      <w:iCs/>
      <w:color w:val="404040"/>
      <w:sz w:val="26"/>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001A"/>
    <w:rPr>
      <w:rFonts w:ascii=".VnTimeH" w:hAnsi=".VnTimeH"/>
      <w:b/>
      <w:sz w:val="28"/>
    </w:rPr>
  </w:style>
  <w:style w:type="character" w:customStyle="1" w:styleId="Heading3Char">
    <w:name w:val="Heading 3 Char"/>
    <w:link w:val="Heading3"/>
    <w:rsid w:val="00FA001A"/>
    <w:rPr>
      <w:rFonts w:ascii="Cambria" w:hAnsi="Cambria"/>
      <w:b/>
      <w:bCs/>
      <w:color w:val="4F81BD"/>
      <w:sz w:val="26"/>
      <w:lang w:eastAsia="ja-JP"/>
    </w:rPr>
  </w:style>
  <w:style w:type="character" w:customStyle="1" w:styleId="Heading4Char">
    <w:name w:val="Heading 4 Char"/>
    <w:link w:val="Heading4"/>
    <w:rsid w:val="00FA001A"/>
    <w:rPr>
      <w:rFonts w:ascii="Cambria" w:hAnsi="Cambria"/>
      <w:b/>
      <w:bCs/>
      <w:i/>
      <w:iCs/>
      <w:color w:val="4F81BD"/>
      <w:sz w:val="26"/>
      <w:lang w:eastAsia="ja-JP"/>
    </w:rPr>
  </w:style>
  <w:style w:type="character" w:customStyle="1" w:styleId="Heading5Char">
    <w:name w:val="Heading 5 Char"/>
    <w:link w:val="Heading5"/>
    <w:rsid w:val="00FA001A"/>
    <w:rPr>
      <w:rFonts w:ascii="Cambria" w:hAnsi="Cambria"/>
      <w:color w:val="243F60"/>
      <w:sz w:val="26"/>
      <w:lang w:eastAsia="ja-JP"/>
    </w:rPr>
  </w:style>
  <w:style w:type="character" w:customStyle="1" w:styleId="Heading6Char">
    <w:name w:val="Heading 6 Char"/>
    <w:link w:val="Heading6"/>
    <w:rsid w:val="00FA001A"/>
    <w:rPr>
      <w:rFonts w:ascii="Cambria" w:hAnsi="Cambria"/>
      <w:i/>
      <w:iCs/>
      <w:color w:val="243F60"/>
      <w:sz w:val="26"/>
      <w:lang w:eastAsia="ja-JP"/>
    </w:rPr>
  </w:style>
  <w:style w:type="character" w:customStyle="1" w:styleId="Heading7Char">
    <w:name w:val="Heading 7 Char"/>
    <w:link w:val="Heading7"/>
    <w:rsid w:val="00FA001A"/>
    <w:rPr>
      <w:rFonts w:ascii="Cambria" w:hAnsi="Cambria"/>
      <w:i/>
      <w:iCs/>
      <w:color w:val="404040"/>
      <w:sz w:val="26"/>
      <w:lang w:eastAsia="ja-JP"/>
    </w:rPr>
  </w:style>
  <w:style w:type="paragraph" w:styleId="NormalWeb">
    <w:name w:val="Normal (Web)"/>
    <w:basedOn w:val="Normal"/>
    <w:link w:val="NormalWebChar"/>
    <w:uiPriority w:val="99"/>
    <w:unhideWhenUsed/>
    <w:rsid w:val="008D33B0"/>
    <w:pPr>
      <w:spacing w:before="100" w:beforeAutospacing="1" w:after="100" w:afterAutospacing="1"/>
    </w:pPr>
  </w:style>
  <w:style w:type="character" w:customStyle="1" w:styleId="NormalWebChar">
    <w:name w:val="Normal (Web) Char"/>
    <w:link w:val="NormalWeb"/>
    <w:uiPriority w:val="99"/>
    <w:locked/>
    <w:rsid w:val="0074054A"/>
    <w:rPr>
      <w:sz w:val="24"/>
      <w:szCs w:val="24"/>
    </w:rPr>
  </w:style>
  <w:style w:type="character" w:customStyle="1" w:styleId="fontstyle01">
    <w:name w:val="fontstyle01"/>
    <w:rsid w:val="008D33B0"/>
    <w:rPr>
      <w:rFonts w:ascii="Times New Roman" w:hAnsi="Times New Roman" w:cs="Times New Roman" w:hint="default"/>
      <w:b w:val="0"/>
      <w:bCs w:val="0"/>
      <w:i w:val="0"/>
      <w:iCs w:val="0"/>
      <w:color w:val="000000"/>
      <w:sz w:val="28"/>
      <w:szCs w:val="28"/>
    </w:rPr>
  </w:style>
  <w:style w:type="character" w:customStyle="1" w:styleId="fontstyle21">
    <w:name w:val="fontstyle21"/>
    <w:rsid w:val="008D33B0"/>
    <w:rPr>
      <w:rFonts w:ascii="Times New Roman" w:hAnsi="Times New Roman" w:cs="Times New Roman" w:hint="default"/>
      <w:b w:val="0"/>
      <w:bCs w:val="0"/>
      <w:i/>
      <w:iCs/>
      <w:color w:val="000000"/>
      <w:sz w:val="28"/>
      <w:szCs w:val="28"/>
    </w:rPr>
  </w:style>
  <w:style w:type="character" w:customStyle="1" w:styleId="Vnbnnidung">
    <w:name w:val="Văn bản nội dung_"/>
    <w:link w:val="Vnbnnidung0"/>
    <w:uiPriority w:val="99"/>
    <w:rsid w:val="00982D4C"/>
    <w:rPr>
      <w:color w:val="212122"/>
      <w:sz w:val="26"/>
      <w:szCs w:val="26"/>
    </w:rPr>
  </w:style>
  <w:style w:type="paragraph" w:customStyle="1" w:styleId="Vnbnnidung0">
    <w:name w:val="Văn bản nội dung"/>
    <w:basedOn w:val="Normal"/>
    <w:link w:val="Vnbnnidung"/>
    <w:uiPriority w:val="99"/>
    <w:rsid w:val="00982D4C"/>
    <w:pPr>
      <w:widowControl w:val="0"/>
      <w:spacing w:after="100" w:line="259" w:lineRule="auto"/>
      <w:ind w:firstLine="400"/>
    </w:pPr>
    <w:rPr>
      <w:color w:val="212122"/>
      <w:sz w:val="26"/>
      <w:szCs w:val="26"/>
    </w:rPr>
  </w:style>
  <w:style w:type="paragraph" w:styleId="ListParagraph">
    <w:name w:val="List Paragraph"/>
    <w:basedOn w:val="Normal"/>
    <w:uiPriority w:val="34"/>
    <w:qFormat/>
    <w:rsid w:val="00982D4C"/>
    <w:pPr>
      <w:ind w:left="720"/>
      <w:contextualSpacing/>
    </w:pPr>
    <w:rPr>
      <w:rFonts w:ascii=".VnTime" w:hAnsi=".VnTime"/>
      <w:sz w:val="26"/>
      <w:szCs w:val="20"/>
    </w:rPr>
  </w:style>
  <w:style w:type="paragraph" w:styleId="BalloonText">
    <w:name w:val="Balloon Text"/>
    <w:basedOn w:val="Normal"/>
    <w:link w:val="BalloonTextChar"/>
    <w:unhideWhenUsed/>
    <w:rsid w:val="00723118"/>
    <w:rPr>
      <w:rFonts w:ascii="Segoe UI" w:hAnsi="Segoe UI" w:cs="Segoe UI"/>
      <w:sz w:val="18"/>
      <w:szCs w:val="18"/>
    </w:rPr>
  </w:style>
  <w:style w:type="character" w:customStyle="1" w:styleId="BalloonTextChar">
    <w:name w:val="Balloon Text Char"/>
    <w:link w:val="BalloonText"/>
    <w:rsid w:val="00723118"/>
    <w:rPr>
      <w:rFonts w:ascii="Segoe UI" w:hAnsi="Segoe UI" w:cs="Segoe UI"/>
      <w:sz w:val="18"/>
      <w:szCs w:val="18"/>
    </w:rPr>
  </w:style>
  <w:style w:type="paragraph" w:styleId="Header">
    <w:name w:val="header"/>
    <w:basedOn w:val="Normal"/>
    <w:link w:val="HeaderChar"/>
    <w:uiPriority w:val="99"/>
    <w:unhideWhenUsed/>
    <w:rsid w:val="00864FB1"/>
    <w:pPr>
      <w:tabs>
        <w:tab w:val="center" w:pos="4680"/>
        <w:tab w:val="right" w:pos="9360"/>
      </w:tabs>
    </w:pPr>
  </w:style>
  <w:style w:type="character" w:customStyle="1" w:styleId="HeaderChar">
    <w:name w:val="Header Char"/>
    <w:link w:val="Header"/>
    <w:uiPriority w:val="99"/>
    <w:rsid w:val="00864FB1"/>
    <w:rPr>
      <w:sz w:val="24"/>
      <w:szCs w:val="24"/>
    </w:rPr>
  </w:style>
  <w:style w:type="paragraph" w:styleId="Footer">
    <w:name w:val="footer"/>
    <w:basedOn w:val="Normal"/>
    <w:link w:val="FooterChar"/>
    <w:uiPriority w:val="99"/>
    <w:unhideWhenUsed/>
    <w:rsid w:val="00864FB1"/>
    <w:pPr>
      <w:tabs>
        <w:tab w:val="center" w:pos="4680"/>
        <w:tab w:val="right" w:pos="9360"/>
      </w:tabs>
    </w:pPr>
  </w:style>
  <w:style w:type="character" w:customStyle="1" w:styleId="FooterChar">
    <w:name w:val="Footer Char"/>
    <w:link w:val="Footer"/>
    <w:uiPriority w:val="99"/>
    <w:rsid w:val="00864FB1"/>
    <w:rPr>
      <w:sz w:val="24"/>
      <w:szCs w:val="24"/>
    </w:rPr>
  </w:style>
  <w:style w:type="paragraph" w:styleId="Revision">
    <w:name w:val="Revision"/>
    <w:hidden/>
    <w:uiPriority w:val="99"/>
    <w:unhideWhenUsed/>
    <w:rsid w:val="00403047"/>
    <w:pPr>
      <w:spacing w:before="60" w:line="340" w:lineRule="exact"/>
      <w:jc w:val="both"/>
    </w:pPr>
    <w:rPr>
      <w:sz w:val="24"/>
      <w:szCs w:val="24"/>
    </w:rPr>
  </w:style>
  <w:style w:type="paragraph" w:styleId="FootnoteText">
    <w:name w:val="footnote text"/>
    <w:basedOn w:val="Normal"/>
    <w:link w:val="FootnoteTextChar"/>
    <w:semiHidden/>
    <w:unhideWhenUsed/>
    <w:rsid w:val="00B22A18"/>
    <w:rPr>
      <w:rFonts w:ascii=".VnTime" w:hAnsi=".VnTime"/>
      <w:sz w:val="20"/>
      <w:szCs w:val="20"/>
      <w:lang w:eastAsia="ja-JP"/>
    </w:rPr>
  </w:style>
  <w:style w:type="character" w:customStyle="1" w:styleId="FootnoteTextChar">
    <w:name w:val="Footnote Text Char"/>
    <w:link w:val="FootnoteText"/>
    <w:semiHidden/>
    <w:rsid w:val="00B22A18"/>
    <w:rPr>
      <w:rFonts w:ascii=".VnTime" w:hAnsi=".VnTime"/>
      <w:lang w:val="en-US" w:eastAsia="ja-JP"/>
    </w:rPr>
  </w:style>
  <w:style w:type="character" w:styleId="FootnoteReference">
    <w:name w:val="footnote reference"/>
    <w:semiHidden/>
    <w:unhideWhenUsed/>
    <w:rsid w:val="00B22A18"/>
    <w:rPr>
      <w:vertAlign w:val="superscript"/>
    </w:rPr>
  </w:style>
  <w:style w:type="paragraph" w:styleId="BodyTextIndent3">
    <w:name w:val="Body Text Indent 3"/>
    <w:basedOn w:val="Normal"/>
    <w:link w:val="BodyTextIndent3Char"/>
    <w:rsid w:val="00FA001A"/>
    <w:pPr>
      <w:ind w:firstLine="720"/>
    </w:pPr>
    <w:rPr>
      <w:rFonts w:ascii=".VnTime" w:hAnsi=".VnTime"/>
      <w:color w:val="000000"/>
      <w:sz w:val="26"/>
      <w:szCs w:val="28"/>
      <w:lang w:eastAsia="ja-JP"/>
    </w:rPr>
  </w:style>
  <w:style w:type="character" w:customStyle="1" w:styleId="BodyTextIndent3Char">
    <w:name w:val="Body Text Indent 3 Char"/>
    <w:link w:val="BodyTextIndent3"/>
    <w:rsid w:val="00FA001A"/>
    <w:rPr>
      <w:rFonts w:ascii=".VnTime" w:hAnsi=".VnTime"/>
      <w:color w:val="000000"/>
      <w:sz w:val="26"/>
      <w:szCs w:val="28"/>
      <w:lang w:eastAsia="ja-JP"/>
    </w:rPr>
  </w:style>
  <w:style w:type="paragraph" w:styleId="BodyTextIndent2">
    <w:name w:val="Body Text Indent 2"/>
    <w:basedOn w:val="Normal"/>
    <w:link w:val="BodyTextIndent2Char"/>
    <w:rsid w:val="00FA001A"/>
    <w:pPr>
      <w:spacing w:after="120" w:line="480" w:lineRule="auto"/>
      <w:ind w:left="360"/>
    </w:pPr>
  </w:style>
  <w:style w:type="character" w:customStyle="1" w:styleId="BodyTextIndent2Char">
    <w:name w:val="Body Text Indent 2 Char"/>
    <w:link w:val="BodyTextIndent2"/>
    <w:rsid w:val="00FA001A"/>
    <w:rPr>
      <w:sz w:val="24"/>
      <w:szCs w:val="24"/>
    </w:rPr>
  </w:style>
  <w:style w:type="paragraph" w:customStyle="1" w:styleId="dieu">
    <w:name w:val="dieu"/>
    <w:basedOn w:val="Normal"/>
    <w:link w:val="dieuChar"/>
    <w:autoRedefine/>
    <w:rsid w:val="00FA001A"/>
    <w:pPr>
      <w:spacing w:after="120"/>
      <w:ind w:firstLine="720"/>
    </w:pPr>
    <w:rPr>
      <w:rFonts w:ascii="Time New Roman" w:hAnsi="Time New Roman"/>
      <w:b/>
      <w:spacing w:val="24"/>
      <w:sz w:val="26"/>
      <w:szCs w:val="26"/>
      <w:lang w:eastAsia="ja-JP"/>
    </w:rPr>
  </w:style>
  <w:style w:type="character" w:customStyle="1" w:styleId="dieuChar">
    <w:name w:val="dieu Char"/>
    <w:link w:val="dieu"/>
    <w:rsid w:val="00FA001A"/>
    <w:rPr>
      <w:rFonts w:ascii="Time New Roman" w:hAnsi="Time New Roman"/>
      <w:b/>
      <w:spacing w:val="24"/>
      <w:sz w:val="26"/>
      <w:szCs w:val="26"/>
      <w:lang w:eastAsia="ja-JP"/>
    </w:rPr>
  </w:style>
  <w:style w:type="paragraph" w:styleId="BodyText2">
    <w:name w:val="Body Text 2"/>
    <w:basedOn w:val="Normal"/>
    <w:link w:val="BodyText2Char"/>
    <w:rsid w:val="00FA001A"/>
    <w:pPr>
      <w:spacing w:after="120" w:line="480" w:lineRule="auto"/>
    </w:pPr>
    <w:rPr>
      <w:rFonts w:ascii=".VnTime" w:eastAsia="MS Mincho" w:hAnsi=".VnTime"/>
      <w:sz w:val="28"/>
      <w:szCs w:val="20"/>
    </w:rPr>
  </w:style>
  <w:style w:type="character" w:customStyle="1" w:styleId="BodyText2Char">
    <w:name w:val="Body Text 2 Char"/>
    <w:link w:val="BodyText2"/>
    <w:rsid w:val="00FA001A"/>
    <w:rPr>
      <w:rFonts w:ascii=".VnTime" w:eastAsia="MS Mincho" w:hAnsi=".VnTime"/>
      <w:sz w:val="28"/>
    </w:rPr>
  </w:style>
  <w:style w:type="paragraph" w:styleId="BodyText">
    <w:name w:val="Body Text"/>
    <w:basedOn w:val="Normal"/>
    <w:link w:val="BodyTextChar"/>
    <w:semiHidden/>
    <w:unhideWhenUsed/>
    <w:rsid w:val="00FA001A"/>
    <w:pPr>
      <w:spacing w:after="120"/>
    </w:pPr>
    <w:rPr>
      <w:rFonts w:ascii=".VnTime" w:hAnsi=".VnTime"/>
      <w:sz w:val="26"/>
      <w:szCs w:val="20"/>
      <w:lang w:eastAsia="ja-JP"/>
    </w:rPr>
  </w:style>
  <w:style w:type="character" w:customStyle="1" w:styleId="BodyTextChar">
    <w:name w:val="Body Text Char"/>
    <w:link w:val="BodyText"/>
    <w:semiHidden/>
    <w:rsid w:val="00FA001A"/>
    <w:rPr>
      <w:rFonts w:ascii=".VnTime" w:hAnsi=".VnTime"/>
      <w:sz w:val="26"/>
      <w:lang w:eastAsia="ja-JP"/>
    </w:rPr>
  </w:style>
  <w:style w:type="paragraph" w:customStyle="1" w:styleId="text">
    <w:name w:val="text"/>
    <w:basedOn w:val="Normal"/>
    <w:rsid w:val="00FA001A"/>
    <w:pPr>
      <w:spacing w:before="100" w:line="300" w:lineRule="exact"/>
      <w:ind w:firstLine="567"/>
    </w:pPr>
    <w:rPr>
      <w:rFonts w:ascii=".VnTime" w:hAnsi=".VnTime"/>
      <w:snapToGrid w:val="0"/>
      <w:sz w:val="26"/>
      <w:szCs w:val="20"/>
    </w:rPr>
  </w:style>
  <w:style w:type="paragraph" w:customStyle="1" w:styleId="tennghdinh">
    <w:name w:val="tennghdinh"/>
    <w:basedOn w:val="Normal"/>
    <w:rsid w:val="00FA001A"/>
    <w:pPr>
      <w:spacing w:after="240" w:line="400" w:lineRule="exact"/>
      <w:jc w:val="center"/>
    </w:pPr>
    <w:rPr>
      <w:rFonts w:ascii=".VnTimeH" w:hAnsi=".VnTimeH"/>
      <w:b/>
      <w:snapToGrid w:val="0"/>
      <w:sz w:val="26"/>
      <w:szCs w:val="20"/>
    </w:rPr>
  </w:style>
  <w:style w:type="paragraph" w:customStyle="1" w:styleId="1nho">
    <w:name w:val="1nho"/>
    <w:basedOn w:val="text"/>
    <w:rsid w:val="00FA001A"/>
    <w:pPr>
      <w:spacing w:before="200" w:after="60"/>
      <w:ind w:firstLine="0"/>
    </w:pPr>
    <w:rPr>
      <w:b/>
    </w:rPr>
  </w:style>
  <w:style w:type="paragraph" w:customStyle="1" w:styleId="mucA">
    <w:name w:val="mucA"/>
    <w:basedOn w:val="Normal"/>
    <w:rsid w:val="00FA001A"/>
    <w:pPr>
      <w:spacing w:before="120"/>
      <w:jc w:val="center"/>
    </w:pPr>
    <w:rPr>
      <w:rFonts w:ascii=".VnArialH" w:hAnsi=".VnArialH"/>
      <w:snapToGrid w:val="0"/>
      <w:sz w:val="26"/>
      <w:szCs w:val="20"/>
    </w:rPr>
  </w:style>
  <w:style w:type="paragraph" w:styleId="NoSpacing">
    <w:name w:val="No Spacing"/>
    <w:link w:val="NoSpacingChar"/>
    <w:qFormat/>
    <w:rsid w:val="00FA001A"/>
    <w:pPr>
      <w:spacing w:before="60" w:line="340" w:lineRule="exact"/>
      <w:jc w:val="both"/>
    </w:pPr>
    <w:rPr>
      <w:rFonts w:ascii="Calibri" w:hAnsi="Calibri"/>
      <w:sz w:val="22"/>
      <w:szCs w:val="22"/>
    </w:rPr>
  </w:style>
  <w:style w:type="character" w:customStyle="1" w:styleId="NoSpacingChar">
    <w:name w:val="No Spacing Char"/>
    <w:link w:val="NoSpacing"/>
    <w:rsid w:val="00FA001A"/>
    <w:rPr>
      <w:rFonts w:ascii="Calibri" w:hAnsi="Calibri"/>
      <w:sz w:val="22"/>
      <w:szCs w:val="22"/>
    </w:rPr>
  </w:style>
  <w:style w:type="character" w:styleId="CommentReference">
    <w:name w:val="annotation reference"/>
    <w:rsid w:val="00FA001A"/>
    <w:rPr>
      <w:sz w:val="16"/>
      <w:szCs w:val="16"/>
    </w:rPr>
  </w:style>
  <w:style w:type="paragraph" w:styleId="CommentText">
    <w:name w:val="annotation text"/>
    <w:basedOn w:val="Normal"/>
    <w:link w:val="CommentTextChar"/>
    <w:rsid w:val="00FA001A"/>
    <w:rPr>
      <w:rFonts w:ascii=".VnTime" w:hAnsi=".VnTime"/>
      <w:sz w:val="20"/>
      <w:szCs w:val="20"/>
      <w:lang w:eastAsia="ja-JP"/>
    </w:rPr>
  </w:style>
  <w:style w:type="character" w:customStyle="1" w:styleId="CommentTextChar">
    <w:name w:val="Comment Text Char"/>
    <w:link w:val="CommentText"/>
    <w:rsid w:val="00FA001A"/>
    <w:rPr>
      <w:rFonts w:ascii=".VnTime" w:hAnsi=".VnTime"/>
      <w:lang w:eastAsia="ja-JP"/>
    </w:rPr>
  </w:style>
  <w:style w:type="paragraph" w:styleId="CommentSubject">
    <w:name w:val="annotation subject"/>
    <w:basedOn w:val="CommentText"/>
    <w:next w:val="CommentText"/>
    <w:link w:val="CommentSubjectChar"/>
    <w:rsid w:val="00FA001A"/>
    <w:rPr>
      <w:b/>
      <w:bCs/>
    </w:rPr>
  </w:style>
  <w:style w:type="character" w:customStyle="1" w:styleId="CommentSubjectChar">
    <w:name w:val="Comment Subject Char"/>
    <w:link w:val="CommentSubject"/>
    <w:rsid w:val="00FA001A"/>
    <w:rPr>
      <w:rFonts w:ascii=".VnTime" w:hAnsi=".VnTime"/>
      <w:b/>
      <w:bCs/>
      <w:lang w:eastAsia="ja-JP"/>
    </w:rPr>
  </w:style>
  <w:style w:type="character" w:styleId="Emphasis">
    <w:name w:val="Emphasis"/>
    <w:qFormat/>
    <w:rsid w:val="00FA001A"/>
    <w:rPr>
      <w:i/>
      <w:iCs/>
    </w:rPr>
  </w:style>
  <w:style w:type="character" w:styleId="Hyperlink">
    <w:name w:val="Hyperlink"/>
    <w:uiPriority w:val="99"/>
    <w:unhideWhenUsed/>
    <w:rsid w:val="00FA001A"/>
    <w:rPr>
      <w:color w:val="0000FF"/>
      <w:u w:val="single"/>
    </w:rPr>
  </w:style>
  <w:style w:type="paragraph" w:customStyle="1" w:styleId="TableParagraph">
    <w:name w:val="Table Paragraph"/>
    <w:basedOn w:val="Normal"/>
    <w:uiPriority w:val="1"/>
    <w:qFormat/>
    <w:rsid w:val="00FA001A"/>
    <w:pPr>
      <w:widowControl w:val="0"/>
    </w:pPr>
    <w:rPr>
      <w:rFonts w:ascii="Calibri" w:eastAsia="Calibri" w:hAnsi="Calibri"/>
      <w:sz w:val="22"/>
      <w:szCs w:val="22"/>
    </w:rPr>
  </w:style>
  <w:style w:type="table" w:styleId="TableGrid">
    <w:name w:val="Table Grid"/>
    <w:basedOn w:val="TableNormal"/>
    <w:rsid w:val="004D4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1180C"/>
  </w:style>
  <w:style w:type="numbering" w:customStyle="1" w:styleId="NoList2">
    <w:name w:val="No List2"/>
    <w:next w:val="NoList"/>
    <w:uiPriority w:val="99"/>
    <w:semiHidden/>
    <w:unhideWhenUsed/>
    <w:rsid w:val="00693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2389">
      <w:bodyDiv w:val="1"/>
      <w:marLeft w:val="0"/>
      <w:marRight w:val="0"/>
      <w:marTop w:val="0"/>
      <w:marBottom w:val="0"/>
      <w:divBdr>
        <w:top w:val="none" w:sz="0" w:space="0" w:color="auto"/>
        <w:left w:val="none" w:sz="0" w:space="0" w:color="auto"/>
        <w:bottom w:val="none" w:sz="0" w:space="0" w:color="auto"/>
        <w:right w:val="none" w:sz="0" w:space="0" w:color="auto"/>
      </w:divBdr>
    </w:div>
    <w:div w:id="373578310">
      <w:bodyDiv w:val="1"/>
      <w:marLeft w:val="0"/>
      <w:marRight w:val="0"/>
      <w:marTop w:val="0"/>
      <w:marBottom w:val="0"/>
      <w:divBdr>
        <w:top w:val="none" w:sz="0" w:space="0" w:color="auto"/>
        <w:left w:val="none" w:sz="0" w:space="0" w:color="auto"/>
        <w:bottom w:val="none" w:sz="0" w:space="0" w:color="auto"/>
        <w:right w:val="none" w:sz="0" w:space="0" w:color="auto"/>
      </w:divBdr>
    </w:div>
    <w:div w:id="883102989">
      <w:bodyDiv w:val="1"/>
      <w:marLeft w:val="0"/>
      <w:marRight w:val="0"/>
      <w:marTop w:val="0"/>
      <w:marBottom w:val="0"/>
      <w:divBdr>
        <w:top w:val="none" w:sz="0" w:space="0" w:color="auto"/>
        <w:left w:val="none" w:sz="0" w:space="0" w:color="auto"/>
        <w:bottom w:val="none" w:sz="0" w:space="0" w:color="auto"/>
        <w:right w:val="none" w:sz="0" w:space="0" w:color="auto"/>
      </w:divBdr>
    </w:div>
    <w:div w:id="980571555">
      <w:bodyDiv w:val="1"/>
      <w:marLeft w:val="0"/>
      <w:marRight w:val="0"/>
      <w:marTop w:val="0"/>
      <w:marBottom w:val="0"/>
      <w:divBdr>
        <w:top w:val="none" w:sz="0" w:space="0" w:color="auto"/>
        <w:left w:val="none" w:sz="0" w:space="0" w:color="auto"/>
        <w:bottom w:val="none" w:sz="0" w:space="0" w:color="auto"/>
        <w:right w:val="none" w:sz="0" w:space="0" w:color="auto"/>
      </w:divBdr>
    </w:div>
    <w:div w:id="1287200566">
      <w:bodyDiv w:val="1"/>
      <w:marLeft w:val="0"/>
      <w:marRight w:val="0"/>
      <w:marTop w:val="0"/>
      <w:marBottom w:val="0"/>
      <w:divBdr>
        <w:top w:val="none" w:sz="0" w:space="0" w:color="auto"/>
        <w:left w:val="none" w:sz="0" w:space="0" w:color="auto"/>
        <w:bottom w:val="none" w:sz="0" w:space="0" w:color="auto"/>
        <w:right w:val="none" w:sz="0" w:space="0" w:color="auto"/>
      </w:divBdr>
    </w:div>
    <w:div w:id="1645238878">
      <w:bodyDiv w:val="1"/>
      <w:marLeft w:val="0"/>
      <w:marRight w:val="0"/>
      <w:marTop w:val="0"/>
      <w:marBottom w:val="0"/>
      <w:divBdr>
        <w:top w:val="none" w:sz="0" w:space="0" w:color="auto"/>
        <w:left w:val="none" w:sz="0" w:space="0" w:color="auto"/>
        <w:bottom w:val="none" w:sz="0" w:space="0" w:color="auto"/>
        <w:right w:val="none" w:sz="0" w:space="0" w:color="auto"/>
      </w:divBdr>
    </w:div>
    <w:div w:id="1690402403">
      <w:bodyDiv w:val="1"/>
      <w:marLeft w:val="0"/>
      <w:marRight w:val="0"/>
      <w:marTop w:val="0"/>
      <w:marBottom w:val="0"/>
      <w:divBdr>
        <w:top w:val="none" w:sz="0" w:space="0" w:color="auto"/>
        <w:left w:val="none" w:sz="0" w:space="0" w:color="auto"/>
        <w:bottom w:val="none" w:sz="0" w:space="0" w:color="auto"/>
        <w:right w:val="none" w:sz="0" w:space="0" w:color="auto"/>
      </w:divBdr>
    </w:div>
    <w:div w:id="19463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E2C9-C554-473D-870C-5745DD77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3957</Words>
  <Characters>22558</Characters>
  <Application>Microsoft Office Word</Application>
  <DocSecurity>0</DocSecurity>
  <Lines>187</Lines>
  <Paragraphs>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Viennv</dc:creator>
  <cp:keywords/>
  <cp:lastModifiedBy>Truong Tien Anh</cp:lastModifiedBy>
  <cp:revision>10</cp:revision>
  <cp:lastPrinted>2025-08-12T03:33:00Z</cp:lastPrinted>
  <dcterms:created xsi:type="dcterms:W3CDTF">2025-08-12T03:16:00Z</dcterms:created>
  <dcterms:modified xsi:type="dcterms:W3CDTF">2025-08-20T04:40:00Z</dcterms:modified>
</cp:coreProperties>
</file>